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spacing w:line="360" w:lineRule="auto"/>
        <w:jc w:val="center"/>
        <w:rPr>
          <w:rFonts w:ascii="方正小标宋_GBK" w:hAnsi="宋体" w:eastAsia="方正小标宋_GBK" w:cs="方正小标宋_GBK"/>
          <w:b/>
          <w:sz w:val="44"/>
          <w:szCs w:val="44"/>
        </w:rPr>
      </w:pPr>
      <w:r>
        <w:rPr>
          <w:rFonts w:hint="eastAsia" w:ascii="方正小标宋_GBK" w:hAnsi="宋体" w:eastAsia="方正小标宋_GBK" w:cs="方正小标宋_GBK"/>
          <w:b/>
          <w:sz w:val="44"/>
          <w:szCs w:val="44"/>
        </w:rPr>
        <w:t>安全评价报告信息公布表</w:t>
      </w:r>
    </w:p>
    <w:tbl>
      <w:tblPr>
        <w:tblStyle w:val="8"/>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051"/>
        <w:gridCol w:w="1667"/>
        <w:gridCol w:w="1345"/>
        <w:gridCol w:w="1349"/>
        <w:gridCol w:w="1547"/>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cs="Times New Roman"/>
                <w:b/>
                <w:szCs w:val="21"/>
              </w:rPr>
              <w:t>机构名称</w:t>
            </w:r>
          </w:p>
        </w:tc>
        <w:tc>
          <w:tcPr>
            <w:tcW w:w="40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湖北景深安全技术有限公司</w:t>
            </w:r>
          </w:p>
        </w:tc>
        <w:tc>
          <w:tcPr>
            <w:tcW w:w="13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cs="Times New Roman"/>
                <w:b/>
                <w:szCs w:val="21"/>
              </w:rPr>
              <w:t>资质证号</w:t>
            </w:r>
          </w:p>
        </w:tc>
        <w:tc>
          <w:tcPr>
            <w:tcW w:w="31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eastAsiaTheme="minorEastAsia"/>
                <w:b/>
                <w:szCs w:val="21"/>
                <w:lang w:val="en-US" w:eastAsia="zh-CN"/>
              </w:rPr>
            </w:pPr>
            <w:r>
              <w:rPr>
                <w:rFonts w:ascii="Times New Roman" w:hAnsi="Times New Roman" w:cs="Times New Roman"/>
                <w:szCs w:val="21"/>
              </w:rPr>
              <w:t>APJ-（鄂）-</w:t>
            </w:r>
            <w:r>
              <w:rPr>
                <w:rFonts w:hint="eastAsia" w:ascii="Times New Roman" w:hAnsi="Times New Roman" w:cs="Times New Roman"/>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委托单位</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宜昌新洋丰肥业有限公司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项目名称</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20万吨磷酸精制项目安全预评价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b/>
                <w:szCs w:val="21"/>
              </w:rPr>
              <w:t>业务类别</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石油加工业，化学原料、化学品及医药制造业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安全评价过程控制情况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安全评价</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项目管理</w:t>
            </w: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项目组长</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技术负责人</w:t>
            </w:r>
          </w:p>
        </w:tc>
        <w:tc>
          <w:tcPr>
            <w:tcW w:w="31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过程控制负责人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夏鹏</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eastAsia="宋体"/>
                <w:color w:val="auto"/>
                <w:szCs w:val="28"/>
                <w:lang w:val="en-US" w:eastAsia="zh-CN"/>
              </w:rPr>
              <w:t>邹德新</w:t>
            </w:r>
          </w:p>
        </w:tc>
        <w:tc>
          <w:tcPr>
            <w:tcW w:w="31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eastAsia="宋体"/>
                <w:color w:val="auto"/>
                <w:szCs w:val="28"/>
                <w:lang w:val="en-US" w:eastAsia="zh-CN"/>
              </w:rPr>
              <w:t>谭辉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编制</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过程</w:t>
            </w: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报告编制人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报告提交日期</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报告审核人</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报告审批人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27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8"/>
                <w:lang w:val="en-US" w:eastAsia="zh-CN"/>
              </w:rPr>
              <w:t>鲁小芳、夏鹏</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23</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5.23</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eastAsiaTheme="minorEastAsia"/>
                <w:color w:val="auto"/>
                <w:szCs w:val="28"/>
                <w:lang w:eastAsia="zh-CN"/>
              </w:rPr>
            </w:pPr>
            <w:r>
              <w:rPr>
                <w:rFonts w:hint="eastAsia"/>
                <w:color w:val="auto"/>
                <w:szCs w:val="28"/>
                <w:lang w:val="en-US" w:eastAsia="zh-CN"/>
              </w:rPr>
              <w:t>周智鑫</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eastAsiaTheme="minorEastAsia"/>
                <w:color w:val="auto"/>
                <w:szCs w:val="28"/>
                <w:lang w:eastAsia="zh-CN"/>
              </w:rPr>
            </w:pPr>
            <w:r>
              <w:rPr>
                <w:rFonts w:hint="eastAsia" w:eastAsia="宋体"/>
                <w:color w:val="auto"/>
                <w:szCs w:val="28"/>
                <w:lang w:val="en-US" w:eastAsia="zh-CN"/>
              </w:rPr>
              <w:t>邹德新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安全</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评价</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项目</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参与</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人员</w:t>
            </w: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姓名</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认定专业</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安全评价师从业识别卡/</w:t>
            </w:r>
          </w:p>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证书编号</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注册安全工程师注册证号</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是否专职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叶朦</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rPr>
              <w:t>化工</w:t>
            </w:r>
            <w:r>
              <w:rPr>
                <w:rFonts w:hint="eastAsia" w:ascii="Times New Roman" w:hAnsi="Times New Roman" w:cs="Times New Roman"/>
                <w:color w:val="auto"/>
                <w:szCs w:val="28"/>
                <w:highlight w:val="none"/>
                <w:lang w:val="en-US" w:eastAsia="zh-CN"/>
              </w:rPr>
              <w:t>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039947/S011032000110203000729</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rPr>
            </w:pPr>
            <w:r>
              <w:rPr>
                <w:rFonts w:hint="eastAsia" w:ascii="Times New Roman" w:hAnsi="Times New Roman" w:cs="Times New Roman"/>
                <w:color w:val="auto"/>
                <w:szCs w:val="28"/>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邹德新</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化工工艺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rPr>
              <w:t>030941/S011032000110191000471</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Times New Roman" w:hAnsi="Times New Roman" w:cs="Times New Roman"/>
                <w:color w:val="auto"/>
                <w:szCs w:val="28"/>
                <w:highlight w:val="none"/>
                <w:lang w:val="en-US" w:eastAsia="zh-CN"/>
              </w:rPr>
              <w:t>42180199404</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lang w:val="en-US"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王海波</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化工工艺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ascii="Times New Roman" w:hAnsi="Times New Roman" w:cs="Times New Roman"/>
                <w:color w:val="auto"/>
                <w:highlight w:val="none"/>
              </w:rPr>
              <w:t>035981</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rPr>
              <w:t>S011032000110192001402</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ascii="Times New Roman" w:hAnsi="Times New Roman" w:cs="Times New Roman"/>
                <w:color w:val="auto"/>
                <w:szCs w:val="28"/>
                <w:highlight w:val="none"/>
              </w:rPr>
              <w:t>42180199405</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夏鹏</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化工工艺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035984/S011032000110192000988</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冀仕盛</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电气</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lang w:val="en-US" w:eastAsia="zh-CN"/>
              </w:rPr>
              <w:t>012346/0800000000207709</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lang w:val="en-US" w:eastAsia="zh-CN"/>
              </w:rPr>
              <w:t>谭辉</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rPr>
              <w:t>化工工艺/化工机械</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lang w:val="en-US" w:eastAsia="zh-CN"/>
              </w:rPr>
            </w:pPr>
            <w:r>
              <w:rPr>
                <w:rFonts w:hint="eastAsia" w:ascii="Times New Roman" w:hAnsi="Times New Roman" w:cs="Times New Roman"/>
                <w:color w:val="auto"/>
                <w:szCs w:val="28"/>
              </w:rPr>
              <w:t>028934/S011032000110192001025</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lang w:val="en-US" w:eastAsia="zh-CN"/>
              </w:rPr>
            </w:pPr>
            <w:r>
              <w:rPr>
                <w:rFonts w:hint="eastAsia" w:ascii="Times New Roman" w:hAnsi="Times New Roman" w:cs="Times New Roman"/>
                <w:color w:val="auto"/>
                <w:szCs w:val="28"/>
              </w:rPr>
              <w:t>42180175866</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lang w:val="en-US" w:eastAsia="zh-CN"/>
              </w:rPr>
            </w:pPr>
            <w:r>
              <w:rPr>
                <w:rFonts w:hint="eastAsia" w:ascii="Times New Roman" w:hAnsi="Times New Roman" w:cs="Times New Roman"/>
                <w:color w:val="auto"/>
                <w:szCs w:val="28"/>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鲁小芳</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安全</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036168/S011032000110193000940</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lang w:val="en-US" w:eastAsia="zh-CN"/>
              </w:rPr>
              <w:t>42220298206</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丁鹏程</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lang w:val="en-US" w:eastAsia="zh-CN"/>
              </w:rPr>
              <w:t>自动化</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039995/S011032000110203000932</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color w:val="auto"/>
                <w:szCs w:val="28"/>
                <w:highlight w:val="none"/>
                <w:lang w:val="en-US" w:eastAsia="zh-CN"/>
              </w:rPr>
            </w:pPr>
            <w:r>
              <w:rPr>
                <w:rFonts w:hint="eastAsia" w:ascii="Times New Roman" w:hAnsi="Times New Roman" w:cs="Times New Roman"/>
                <w:color w:val="auto"/>
                <w:szCs w:val="28"/>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rPr>
              <w:t>张苛</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highlight w:val="none"/>
                <w:lang w:val="en-US" w:eastAsia="zh-CN" w:bidi="ar-SA"/>
              </w:rPr>
            </w:pPr>
            <w:r>
              <w:rPr>
                <w:rFonts w:hint="eastAsia" w:ascii="Times New Roman" w:hAnsi="Times New Roman" w:cs="Times New Roman"/>
                <w:color w:val="auto"/>
                <w:szCs w:val="28"/>
                <w:highlight w:val="none"/>
              </w:rPr>
              <w:t>化工工艺/化工机械</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highlight w:val="none"/>
                <w:lang w:val="en-US" w:eastAsia="zh-CN" w:bidi="ar-SA"/>
              </w:rPr>
            </w:pPr>
            <w:r>
              <w:rPr>
                <w:rFonts w:ascii="Times New Roman" w:hAnsi="Times New Roman" w:cs="Times New Roman"/>
                <w:color w:val="auto"/>
                <w:szCs w:val="28"/>
                <w:highlight w:val="none"/>
              </w:rPr>
              <w:t>028935</w:t>
            </w:r>
            <w:r>
              <w:rPr>
                <w:rFonts w:hint="eastAsia" w:ascii="Times New Roman" w:hAnsi="Times New Roman" w:cs="Times New Roman"/>
                <w:color w:val="auto"/>
                <w:szCs w:val="28"/>
                <w:highlight w:val="none"/>
              </w:rPr>
              <w:t>/S011032000110201000564</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cs="Times New Roman"/>
                <w:color w:val="auto"/>
                <w:szCs w:val="28"/>
                <w:highlight w:val="none"/>
              </w:rPr>
              <w:t>42180199401</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Cs w:val="21"/>
                <w:highlight w:val="none"/>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vMerge w:val="continue"/>
            <w:tcBorders>
              <w:left w:val="single" w:color="auto" w:sz="4" w:space="0"/>
              <w:right w:val="single" w:color="auto" w:sz="4" w:space="0"/>
            </w:tcBorders>
            <w:shd w:val="clear" w:color="auto" w:fill="auto"/>
            <w:vAlign w:val="center"/>
          </w:tcPr>
          <w:p>
            <w:pPr>
              <w:rPr>
                <w:rFonts w:ascii="Times New Roman" w:hAnsi="Times New Roman" w:eastAsia="宋体" w:cs="Times New Roman"/>
                <w:szCs w:val="22"/>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lang w:val="en-US" w:eastAsia="zh-CN"/>
              </w:rPr>
              <w:t>周智鑫</w:t>
            </w:r>
          </w:p>
        </w:tc>
        <w:tc>
          <w:tcPr>
            <w:tcW w:w="16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rPr>
              <w:t>化工</w:t>
            </w:r>
            <w:r>
              <w:rPr>
                <w:rFonts w:hint="eastAsia" w:ascii="Times New Roman" w:hAnsi="Times New Roman" w:cs="Times New Roman"/>
                <w:color w:val="auto"/>
                <w:szCs w:val="28"/>
                <w:lang w:val="en-US" w:eastAsia="zh-CN"/>
              </w:rPr>
              <w:t>工艺</w:t>
            </w: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rPr>
              <w:t>035980/S011032000110192001446</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val="0"/>
                <w:bCs/>
                <w:color w:val="auto"/>
                <w:szCs w:val="21"/>
              </w:rPr>
              <w:t>42190219314</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8"/>
                <w:lang w:val="en-US" w:eastAsia="zh-CN" w:bidi="ar-SA"/>
              </w:rPr>
            </w:pPr>
            <w:r>
              <w:rPr>
                <w:rFonts w:hint="eastAsia" w:ascii="Times New Roman" w:hAnsi="Times New Roman" w:cs="Times New Roman"/>
                <w:color w:val="auto"/>
                <w:szCs w:val="28"/>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b/>
                <w:color w:val="auto"/>
                <w:szCs w:val="21"/>
              </w:rPr>
              <w:t>项目简介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宜昌新洋丰肥业有限公司是湖北新洋丰肥业股份有限公司全资子公司，于2004年落户宜昌市猇亭区，2018年为积极响应习总书记长江大保护号召，整体搬迁至湖北宜都化工园。投资18亿元，占地800亩，建设完成了具备年产40万吨粉状磷酸一铵、20万吨生态二铵、10万吨工业磷酸一铵及配套装置，同步建成十余条磷石膏转化利用生产线，在全国率先实现磷石膏100%综合利用。</w:t>
            </w:r>
          </w:p>
          <w:p>
            <w:pPr>
              <w:adjustRightInd w:val="0"/>
              <w:snapToGrid w:val="0"/>
              <w:ind w:firstLine="420" w:firstLineChars="200"/>
              <w:jc w:val="left"/>
              <w:rPr>
                <w:rFonts w:ascii="Times New Roman" w:hAnsi="Times New Roman" w:cs="Times New Roman"/>
                <w:color w:val="auto"/>
                <w:szCs w:val="28"/>
              </w:rPr>
            </w:pPr>
            <w:r>
              <w:rPr>
                <w:rFonts w:hint="default" w:ascii="Times New Roman" w:hAnsi="Times New Roman" w:cs="Times New Roman"/>
                <w:color w:val="auto"/>
                <w:highlight w:val="none"/>
              </w:rPr>
              <w:t>本项目拟建设年产20万吨精制磷酸装置以及配套的公用工程与辅助工程，符合国家产业政策，符合省市产业发展规划。建设地位于湖北宜都化工园内。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5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7"/>
              <w:adjustRightInd w:val="0"/>
              <w:snapToGrid w:val="0"/>
              <w:spacing w:beforeAutospacing="0" w:afterAutospacing="0"/>
              <w:jc w:val="center"/>
              <w:rPr>
                <w:rFonts w:hint="default" w:ascii="Times New Roman" w:hAnsi="Times New Roman"/>
                <w:bCs/>
                <w:color w:val="auto"/>
                <w:kern w:val="2"/>
                <w:sz w:val="21"/>
                <w:szCs w:val="21"/>
              </w:rPr>
            </w:pPr>
            <w:r>
              <w:rPr>
                <w:rFonts w:hint="default" w:ascii="Times New Roman" w:hAnsi="Times New Roman"/>
                <w:b/>
                <w:color w:val="auto"/>
                <w:kern w:val="2"/>
                <w:sz w:val="21"/>
                <w:szCs w:val="21"/>
              </w:rPr>
              <w:t>现场开展工作情况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勘察人员</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 w:val="24"/>
                <w:lang w:val="en-US" w:eastAsia="zh-CN"/>
              </w:rPr>
              <w:t>夏鹏</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鲁小芳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勘察时间</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w:t>
            </w:r>
            <w:r>
              <w:rPr>
                <w:rFonts w:hint="eastAsia" w:ascii="Times New Roman" w:hAnsi="Times New Roman" w:eastAsia="宋体" w:cs="Times New Roman"/>
                <w:color w:val="auto"/>
                <w:szCs w:val="21"/>
                <w:lang w:val="en-US" w:eastAsia="zh-CN"/>
              </w:rPr>
              <w:t>23</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勘察任务</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cs="Times New Roman"/>
                <w:color w:val="auto"/>
                <w:szCs w:val="21"/>
              </w:rPr>
              <w:t>现场勘查、收集并核实业主单位提供的安全评价相关资料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勘察中发</w:t>
            </w:r>
          </w:p>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现的问题</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cs="Times New Roman"/>
                <w:color w:val="auto"/>
                <w:lang w:val="en-US" w:eastAsia="zh-CN"/>
              </w:rPr>
            </w:pPr>
            <w:r>
              <w:rPr>
                <w:rFonts w:hint="eastAsia"/>
                <w:color w:val="auto"/>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评价项目其他信息</w:t>
            </w:r>
          </w:p>
        </w:tc>
        <w:tc>
          <w:tcPr>
            <w:tcW w:w="851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320540" cy="3239770"/>
                  <wp:effectExtent l="0" t="0" r="3810" b="17780"/>
                  <wp:docPr id="1" name="图片 1" descr="人员照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员照片 (1)"/>
                          <pic:cNvPicPr>
                            <a:picLocks noChangeAspect="1"/>
                          </pic:cNvPicPr>
                        </pic:nvPicPr>
                        <pic:blipFill>
                          <a:blip r:embed="rId4"/>
                          <a:stretch>
                            <a:fillRect/>
                          </a:stretch>
                        </pic:blipFill>
                        <pic:spPr>
                          <a:xfrm>
                            <a:off x="0" y="0"/>
                            <a:ext cx="4320540" cy="3239770"/>
                          </a:xfrm>
                          <a:prstGeom prst="rect">
                            <a:avLst/>
                          </a:prstGeom>
                          <a:noFill/>
                          <a:ln>
                            <a:noFill/>
                          </a:ln>
                        </pic:spPr>
                      </pic:pic>
                    </a:graphicData>
                  </a:graphic>
                </wp:inline>
              </w:drawing>
            </w:r>
          </w:p>
          <w:p>
            <w:pPr>
              <w:ind w:left="0" w:leftChars="0" w:firstLine="0" w:firstLineChars="0"/>
              <w:jc w:val="both"/>
              <w:rPr>
                <w:rFonts w:hint="eastAsia" w:ascii="Times New Roman" w:hAnsi="Times New Roman" w:eastAsia="宋体" w:cs="Times New Roman"/>
                <w:color w:val="auto"/>
                <w:lang w:eastAsia="zh-CN"/>
              </w:rPr>
            </w:pPr>
            <w:r>
              <w:rPr>
                <w:rFonts w:hint="eastAsia" w:eastAsia="宋体"/>
                <w:lang w:eastAsia="zh-CN"/>
              </w:rPr>
              <w:drawing>
                <wp:inline distT="0" distB="0" distL="114300" distR="114300">
                  <wp:extent cx="5269230" cy="4890135"/>
                  <wp:effectExtent l="0" t="0" r="7620" b="5715"/>
                  <wp:docPr id="2" name="图片 2" descr="人员照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员照片 (4)"/>
                          <pic:cNvPicPr>
                            <a:picLocks noChangeAspect="1"/>
                          </pic:cNvPicPr>
                        </pic:nvPicPr>
                        <pic:blipFill>
                          <a:blip r:embed="rId5"/>
                          <a:srcRect t="31552"/>
                          <a:stretch>
                            <a:fillRect/>
                          </a:stretch>
                        </pic:blipFill>
                        <pic:spPr>
                          <a:xfrm>
                            <a:off x="0" y="0"/>
                            <a:ext cx="5269230" cy="4890135"/>
                          </a:xfrm>
                          <a:prstGeom prst="rect">
                            <a:avLst/>
                          </a:prstGeom>
                          <a:noFill/>
                          <a:ln>
                            <a:noFill/>
                          </a:ln>
                        </pic:spPr>
                      </pic:pic>
                    </a:graphicData>
                  </a:graphic>
                </wp:inline>
              </w:drawing>
            </w:r>
            <w:bookmarkStart w:id="0" w:name="_GoBack"/>
            <w:bookmarkEnd w:id="0"/>
          </w:p>
        </w:tc>
      </w:tr>
    </w:tbl>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_GBK">
    <w:altName w:val="黑体"/>
    <w:panose1 w:val="00000000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docVars>
    <w:docVar w:name="commondata" w:val="eyJoZGlkIjoiNjdiYmE1ZGMxODhiMzU1YmYxYzQ1ZDc4OTdmZGVhNmUifQ=="/>
  </w:docVars>
  <w:rsids>
    <w:rsidRoot w:val="00C32FF9"/>
    <w:rsid w:val="00035D91"/>
    <w:rsid w:val="0005239F"/>
    <w:rsid w:val="001A0318"/>
    <w:rsid w:val="002452E5"/>
    <w:rsid w:val="00297BEE"/>
    <w:rsid w:val="0033323F"/>
    <w:rsid w:val="00353FDF"/>
    <w:rsid w:val="00356E23"/>
    <w:rsid w:val="00363F20"/>
    <w:rsid w:val="003C11AC"/>
    <w:rsid w:val="003C565C"/>
    <w:rsid w:val="003E1B58"/>
    <w:rsid w:val="003F67B9"/>
    <w:rsid w:val="00416E5D"/>
    <w:rsid w:val="00443F57"/>
    <w:rsid w:val="004A2C1D"/>
    <w:rsid w:val="004B7939"/>
    <w:rsid w:val="004D4AA6"/>
    <w:rsid w:val="004D71F6"/>
    <w:rsid w:val="004E3860"/>
    <w:rsid w:val="005A2343"/>
    <w:rsid w:val="005E7707"/>
    <w:rsid w:val="00647FFB"/>
    <w:rsid w:val="00656C7A"/>
    <w:rsid w:val="00677166"/>
    <w:rsid w:val="006B2ACB"/>
    <w:rsid w:val="006C336F"/>
    <w:rsid w:val="006D1D4D"/>
    <w:rsid w:val="006F7F1B"/>
    <w:rsid w:val="00720ED1"/>
    <w:rsid w:val="00721B3F"/>
    <w:rsid w:val="007313A4"/>
    <w:rsid w:val="007712C4"/>
    <w:rsid w:val="00771D99"/>
    <w:rsid w:val="00774C79"/>
    <w:rsid w:val="007A34FC"/>
    <w:rsid w:val="007A4CEF"/>
    <w:rsid w:val="00800545"/>
    <w:rsid w:val="00806D0C"/>
    <w:rsid w:val="0088430C"/>
    <w:rsid w:val="008D11A5"/>
    <w:rsid w:val="00930DEA"/>
    <w:rsid w:val="009A0DE0"/>
    <w:rsid w:val="00A82471"/>
    <w:rsid w:val="00AA4740"/>
    <w:rsid w:val="00AB228D"/>
    <w:rsid w:val="00AB72A2"/>
    <w:rsid w:val="00AC0DCA"/>
    <w:rsid w:val="00AF3EF1"/>
    <w:rsid w:val="00B269FD"/>
    <w:rsid w:val="00B419DC"/>
    <w:rsid w:val="00B53840"/>
    <w:rsid w:val="00B75E9C"/>
    <w:rsid w:val="00B92338"/>
    <w:rsid w:val="00BB7406"/>
    <w:rsid w:val="00C30872"/>
    <w:rsid w:val="00C32FF9"/>
    <w:rsid w:val="00C457EC"/>
    <w:rsid w:val="00CA474B"/>
    <w:rsid w:val="00CE7B1A"/>
    <w:rsid w:val="00D11F37"/>
    <w:rsid w:val="00D20D6B"/>
    <w:rsid w:val="00D21C2D"/>
    <w:rsid w:val="00D84782"/>
    <w:rsid w:val="00D85DBF"/>
    <w:rsid w:val="00D94369"/>
    <w:rsid w:val="00DC2E91"/>
    <w:rsid w:val="00F21D5C"/>
    <w:rsid w:val="00F34C2B"/>
    <w:rsid w:val="00F54203"/>
    <w:rsid w:val="00F57A83"/>
    <w:rsid w:val="00F71732"/>
    <w:rsid w:val="00F72317"/>
    <w:rsid w:val="00FB5DDF"/>
    <w:rsid w:val="016B0346"/>
    <w:rsid w:val="019F2CE2"/>
    <w:rsid w:val="01FF7884"/>
    <w:rsid w:val="02C60511"/>
    <w:rsid w:val="0920073E"/>
    <w:rsid w:val="092B29EA"/>
    <w:rsid w:val="0A0C5713"/>
    <w:rsid w:val="0B4B7306"/>
    <w:rsid w:val="0D212B76"/>
    <w:rsid w:val="0F034B58"/>
    <w:rsid w:val="11510E8C"/>
    <w:rsid w:val="117A27F8"/>
    <w:rsid w:val="128B2640"/>
    <w:rsid w:val="18601D80"/>
    <w:rsid w:val="19AF2E82"/>
    <w:rsid w:val="1D64034B"/>
    <w:rsid w:val="1FEE53C0"/>
    <w:rsid w:val="21902E98"/>
    <w:rsid w:val="256B6005"/>
    <w:rsid w:val="28B430CE"/>
    <w:rsid w:val="299A55A4"/>
    <w:rsid w:val="2CA63131"/>
    <w:rsid w:val="2DD0059E"/>
    <w:rsid w:val="2FF11E8D"/>
    <w:rsid w:val="3169606F"/>
    <w:rsid w:val="33F62A7A"/>
    <w:rsid w:val="35F218A5"/>
    <w:rsid w:val="36BE09F1"/>
    <w:rsid w:val="377F5907"/>
    <w:rsid w:val="3B367FDF"/>
    <w:rsid w:val="3C0E7984"/>
    <w:rsid w:val="3C5951C7"/>
    <w:rsid w:val="3CFA504F"/>
    <w:rsid w:val="3D603CF6"/>
    <w:rsid w:val="3E50165A"/>
    <w:rsid w:val="3F911B74"/>
    <w:rsid w:val="3FED07F1"/>
    <w:rsid w:val="416C5180"/>
    <w:rsid w:val="44BC33A0"/>
    <w:rsid w:val="450E67AE"/>
    <w:rsid w:val="4A490397"/>
    <w:rsid w:val="4A8F1E9E"/>
    <w:rsid w:val="4F0A3F8B"/>
    <w:rsid w:val="50182265"/>
    <w:rsid w:val="51AA7642"/>
    <w:rsid w:val="51CB7E06"/>
    <w:rsid w:val="521A7385"/>
    <w:rsid w:val="585B4014"/>
    <w:rsid w:val="594E62E6"/>
    <w:rsid w:val="5AFF4C1E"/>
    <w:rsid w:val="5D6B1023"/>
    <w:rsid w:val="5EB22D31"/>
    <w:rsid w:val="5F772D91"/>
    <w:rsid w:val="5FC44107"/>
    <w:rsid w:val="62EE7EDC"/>
    <w:rsid w:val="64575F83"/>
    <w:rsid w:val="6461774E"/>
    <w:rsid w:val="65DE7D7F"/>
    <w:rsid w:val="696076FA"/>
    <w:rsid w:val="697E5E79"/>
    <w:rsid w:val="6BDC307B"/>
    <w:rsid w:val="6C3C7313"/>
    <w:rsid w:val="703E7F5A"/>
    <w:rsid w:val="714D5345"/>
    <w:rsid w:val="72BA266A"/>
    <w:rsid w:val="745B0E64"/>
    <w:rsid w:val="7742277E"/>
    <w:rsid w:val="787D00C6"/>
    <w:rsid w:val="79673552"/>
    <w:rsid w:val="7A794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3"/>
    <w:qFormat/>
    <w:uiPriority w:val="0"/>
    <w:pPr>
      <w:keepNext/>
      <w:keepLines/>
      <w:ind w:firstLine="0" w:firstLineChars="0"/>
      <w:jc w:val="left"/>
      <w:outlineLvl w:val="1"/>
    </w:pPr>
    <w:rPr>
      <w:rFonts w:eastAsia="楷体" w:cs="Times New Roman"/>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wordWrap w:val="0"/>
      <w:adjustRightInd w:val="0"/>
      <w:snapToGrid w:val="0"/>
      <w:spacing w:before="62" w:beforeLines="20" w:line="460" w:lineRule="exact"/>
      <w:ind w:firstLine="480" w:firstLineChars="200"/>
    </w:pPr>
    <w:rPr>
      <w:sz w:val="24"/>
    </w:rPr>
  </w:style>
  <w:style w:type="paragraph" w:styleId="4">
    <w:name w:val="Balloon Text"/>
    <w:basedOn w:val="1"/>
    <w:link w:val="12"/>
    <w:qFormat/>
    <w:uiPriority w:val="0"/>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Autospacing="1" w:afterAutospacing="1"/>
      <w:jc w:val="left"/>
    </w:pPr>
    <w:rPr>
      <w:rFonts w:hint="eastAsia" w:ascii="宋体" w:hAnsi="宋体" w:eastAsia="宋体" w:cs="Times New Roman"/>
      <w:kern w:val="0"/>
      <w:sz w:val="24"/>
    </w:rPr>
  </w:style>
  <w:style w:type="character" w:customStyle="1" w:styleId="10">
    <w:name w:val="页眉 Char"/>
    <w:basedOn w:val="9"/>
    <w:link w:val="6"/>
    <w:qFormat/>
    <w:uiPriority w:val="0"/>
    <w:rPr>
      <w:rFonts w:asciiTheme="minorHAnsi" w:hAnsiTheme="minorHAnsi" w:eastAsiaTheme="minorEastAsia" w:cstheme="minorBidi"/>
      <w:kern w:val="2"/>
      <w:sz w:val="18"/>
      <w:szCs w:val="18"/>
    </w:rPr>
  </w:style>
  <w:style w:type="character" w:customStyle="1" w:styleId="11">
    <w:name w:val="页脚 Char"/>
    <w:basedOn w:val="9"/>
    <w:link w:val="5"/>
    <w:qFormat/>
    <w:uiPriority w:val="0"/>
    <w:rPr>
      <w:rFonts w:asciiTheme="minorHAnsi" w:hAnsiTheme="minorHAnsi" w:eastAsiaTheme="minorEastAsia" w:cstheme="minorBidi"/>
      <w:kern w:val="2"/>
      <w:sz w:val="18"/>
      <w:szCs w:val="18"/>
    </w:rPr>
  </w:style>
  <w:style w:type="character" w:customStyle="1" w:styleId="12">
    <w:name w:val="批注框文本 Char"/>
    <w:basedOn w:val="9"/>
    <w:link w:val="4"/>
    <w:qFormat/>
    <w:uiPriority w:val="0"/>
    <w:rPr>
      <w:rFonts w:asciiTheme="minorHAnsi" w:hAnsiTheme="minorHAnsi" w:eastAsiaTheme="minorEastAsia" w:cstheme="minorBidi"/>
      <w:kern w:val="2"/>
      <w:sz w:val="18"/>
      <w:szCs w:val="18"/>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mycomputer</Company>
  <Pages>2</Pages>
  <Words>630</Words>
  <Characters>1003</Characters>
  <Lines>7</Lines>
  <Paragraphs>2</Paragraphs>
  <TotalTime>0</TotalTime>
  <ScaleCrop>false</ScaleCrop>
  <LinksUpToDate>false</LinksUpToDate>
  <CharactersWithSpaces>1003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2016-10-06T02:34:00Z</dcterms:created>
  <dc:creator>Administrator.PC-20160318MCPU</dc:creator>
  <cp:lastModifiedBy>butterfly</cp:lastModifiedBy>
  <dcterms:modified xsi:type="dcterms:W3CDTF">2023-06-25T08:56:34Z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CC8312D6E77D4FC8B6121A2CB74A4FAA</vt:lpwstr>
  </property>
</Properties>
</file>