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8"/>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lang w:val="en-US" w:eastAsia="zh-CN"/>
              </w:rPr>
              <w:t>湖北三宁化工股份有限公司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lang w:val="en-US" w:eastAsia="zh-CN"/>
              </w:rPr>
              <w:t>湖北三宁化工股份有限公司甲酸甲酯资源综合利用项目安全验收评价报告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石油加工业，化学原料、化学品及医药制造业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8"/>
                <w:lang w:val="en-US" w:eastAsia="zh-CN"/>
              </w:rPr>
              <w:t>夏鹏</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邹德新</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8"/>
                <w:lang w:val="en-US" w:eastAsia="zh-CN"/>
              </w:rPr>
              <w:t>谭辉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caps w:val="0"/>
                <w:smallCaps w:val="0"/>
                <w:color w:val="auto"/>
                <w:sz w:val="21"/>
                <w:szCs w:val="21"/>
                <w:lang w:val="en-US" w:eastAsia="zh-CN"/>
              </w:rPr>
              <w:t>夏鹏</w:t>
            </w:r>
            <w:r>
              <w:rPr>
                <w:rFonts w:hint="eastAsia" w:ascii="Times New Roman" w:hAnsi="Times New Roman" w:cs="Times New Roman"/>
                <w:szCs w:val="28"/>
              </w:rPr>
              <w:t>、</w:t>
            </w:r>
            <w:r>
              <w:rPr>
                <w:rFonts w:hint="eastAsia" w:ascii="Times New Roman" w:hAnsi="Times New Roman" w:cs="Times New Roman"/>
                <w:szCs w:val="28"/>
                <w:lang w:val="en-US" w:eastAsia="zh-CN"/>
              </w:rPr>
              <w:t>鲁小芳</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highlight w:val="none"/>
                <w:lang w:val="en-US" w:eastAsia="zh-CN"/>
              </w:rPr>
              <w:t>2022.12.9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caps w:val="0"/>
                <w:smallCaps w:val="0"/>
                <w:color w:val="auto"/>
                <w:sz w:val="21"/>
                <w:szCs w:val="21"/>
                <w:lang w:val="en-US" w:eastAsia="zh-CN"/>
              </w:rPr>
              <w:t>王海波</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1"/>
                <w:lang w:val="en-US" w:eastAsia="zh-CN"/>
              </w:rPr>
              <w:t>邹德新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夏鹏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sz w:val="21"/>
                <w:szCs w:val="28"/>
              </w:rPr>
              <w:t>张苛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olor w:val="auto"/>
                <w:sz w:val="21"/>
                <w:szCs w:val="21"/>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eastAsia="Times New Roman"/>
                <w:sz w:val="21"/>
                <w:szCs w:val="28"/>
              </w:rPr>
              <w:t>028935</w:t>
            </w:r>
            <w:r>
              <w:rPr>
                <w:rFonts w:hint="eastAsia" w:ascii="Times New Roman" w:hAnsi="Times New Roman"/>
                <w:sz w:val="21"/>
                <w:szCs w:val="28"/>
              </w:rPr>
              <w:t>/</w:t>
            </w:r>
            <w:r>
              <w:rPr>
                <w:rFonts w:hint="eastAsia" w:ascii="Times New Roman" w:hAnsi="Times New Roman" w:eastAsia="Times New Roman"/>
                <w:sz w:val="21"/>
                <w:szCs w:val="28"/>
              </w:rPr>
              <w:t>1600000000200959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kern w:val="2"/>
                <w:sz w:val="21"/>
                <w:szCs w:val="28"/>
                <w:lang w:val="en-US" w:eastAsia="zh-CN" w:bidi="ar-SA"/>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036168</w:t>
            </w:r>
            <w:r>
              <w:rPr>
                <w:rFonts w:hint="eastAsia" w:ascii="Times New Roman" w:hAnsi="Times New Roman" w:cs="Times New Roman"/>
                <w:kern w:val="2"/>
                <w:sz w:val="21"/>
                <w:szCs w:val="28"/>
                <w:lang w:val="en-US" w:eastAsia="zh-CN" w:bidi="ar-SA"/>
              </w:rPr>
              <w:t>/S011032000110193000940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lang w:val="en-US" w:eastAsia="zh-CN"/>
              </w:rPr>
              <w:t>电气/自动化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eastAsia="宋体" w:cs="Times New Roman"/>
                <w:caps w:val="0"/>
                <w:smallCaps w:val="0"/>
                <w:color w:val="auto"/>
                <w:sz w:val="21"/>
                <w:szCs w:val="21"/>
              </w:rPr>
              <w:t>012346</w:t>
            </w:r>
            <w:r>
              <w:rPr>
                <w:rFonts w:hint="eastAsia" w:ascii="Times New Roman" w:hAnsi="Times New Roman" w:cs="Times New Roman"/>
                <w:szCs w:val="28"/>
              </w:rPr>
              <w:t>/0800000000207709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ascii="Times New Roman" w:hAnsi="Times New Roman" w:cs="Times New Roman"/>
                <w:caps w:val="0"/>
                <w:smallCaps w:val="0"/>
                <w:color w:val="auto"/>
                <w:sz w:val="21"/>
                <w:szCs w:val="21"/>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ascii="Times New Roman" w:hAnsi="Times New Roman" w:cs="Times New Roman"/>
                <w:caps w:val="0"/>
                <w:smallCaps w:val="0"/>
                <w:color w:val="auto"/>
                <w:sz w:val="21"/>
                <w:szCs w:val="21"/>
              </w:rPr>
              <w:t>035980</w:t>
            </w:r>
            <w:r>
              <w:rPr>
                <w:rFonts w:hint="eastAsia" w:ascii="Times New Roman" w:hAnsi="Times New Roman" w:cs="Times New Roman"/>
                <w:szCs w:val="28"/>
              </w:rPr>
              <w:t>/</w:t>
            </w:r>
            <w:r>
              <w:rPr>
                <w:rFonts w:ascii="Times New Roman" w:hAnsi="Times New Roman" w:cs="Times New Roman"/>
                <w:caps w:val="0"/>
                <w:smallCaps w:val="0"/>
                <w:color w:val="auto"/>
                <w:sz w:val="21"/>
                <w:szCs w:val="21"/>
              </w:rPr>
              <w:t>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035981/S011032000110192001402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rPr>
            </w:pPr>
            <w:r>
              <w:rPr>
                <w:rFonts w:hint="eastAsia" w:ascii="Times New Roman" w:hAnsi="Times New Roman" w:cs="Times New Roman"/>
                <w:szCs w:val="28"/>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szCs w:val="28"/>
                <w:lang w:val="en-US" w:eastAsia="zh-CN"/>
              </w:rPr>
            </w:pPr>
            <w:r>
              <w:rPr>
                <w:rFonts w:hint="eastAsia" w:ascii="Times New Roman" w:hAnsi="Times New Roman" w:cs="Times New Roman"/>
                <w:szCs w:val="28"/>
              </w:rPr>
              <w:t>028934</w:t>
            </w:r>
            <w:r>
              <w:rPr>
                <w:rFonts w:hint="eastAsia" w:ascii="Times New Roman" w:hAnsi="Times New Roman" w:cs="Times New Roman"/>
                <w:szCs w:val="28"/>
                <w:lang w:val="en-US" w:eastAsia="zh-CN"/>
              </w:rPr>
              <w:t>/S011032000110192001025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highlight w:val="none"/>
              </w:rPr>
            </w:pPr>
            <w:r>
              <w:rPr>
                <w:rFonts w:hint="eastAsia" w:ascii="Times New Roman" w:hAnsi="Times New Roman" w:cs="Times New Roman"/>
                <w:szCs w:val="28"/>
                <w:highlight w:val="none"/>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030941/S011032000110191000471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rPr>
              <w:t>本次评价对象为</w:t>
            </w:r>
            <w:r>
              <w:rPr>
                <w:rFonts w:hint="eastAsia" w:ascii="Times New Roman" w:hAnsi="Times New Roman" w:cs="Times New Roman"/>
                <w:szCs w:val="20"/>
                <w:lang w:eastAsia="zh-CN"/>
              </w:rPr>
              <w:t>湖北三宁化工股份有限公司</w:t>
            </w:r>
            <w:r>
              <w:rPr>
                <w:rFonts w:hint="eastAsia" w:ascii="Times New Roman" w:hAnsi="Times New Roman" w:cs="Times New Roman"/>
                <w:szCs w:val="20"/>
              </w:rPr>
              <w:t>，湖北三宁化工股份有限公司成立于1996年12月30日，注册地址位于枝江市姚家港沿江路9号，注册资本26723.0769万元，法人代表为李万清。</w:t>
            </w:r>
          </w:p>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rPr>
              <w:t>经营范围包括年产112万吨总氨、300万吨氮肥、磷肥和复合肥，250万吨硫酸、磷酸、硝酸和盐酸，12万吨己内酰胺，60万吨乙二醇的生产能力。在乙二醇生产过程中精馏产生甲酸甲酯废液量1.0-1.5t/h，进一步精馏提纯不仅投资大，效益低，而且产品产量低，能耗高，为解决公司乙二醇生产过程中精馏产生甲酸甲酯废液的处理问题，该公司投资建设1.85t/h甲酸甲酯资源综合利用装置，通过焚烧炉+余热锅炉+脱硝处理甲酸甲酯废液，解决废液的同时产生蒸汽。</w:t>
            </w:r>
          </w:p>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ascii="Times New Roman" w:hAnsi="Times New Roman" w:cs="Times New Roman"/>
                <w:szCs w:val="20"/>
              </w:rPr>
            </w:pPr>
            <w:r>
              <w:rPr>
                <w:rFonts w:hint="eastAsia" w:ascii="Times New Roman" w:hAnsi="Times New Roman" w:cs="Times New Roman"/>
                <w:szCs w:val="20"/>
              </w:rPr>
              <w:t>为贯彻执行《中华人民共和国安全生产法》、《建设项目安全设施“三同时”监督管理办法》（国家安全生产监督管理总局第36号令，国家安全生产监督管理总局第77号令修订）等法律法规对建设项目的有关要求，实现项目的本质安全，确保建设项目以及与之配套的安全设施符合国家有关安全的规范和标准，湖北三宁化工股份有限公司委托湖北景深安全技术有限公司对该公司甲酸甲酯资源综合利用项目进行安全设施竣工验收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7"/>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highlight w:val="none"/>
                <w:lang w:val="en-US" w:eastAsia="zh-CN" w:bidi="ar-SA"/>
              </w:rPr>
              <w:t>夏鹏、王海波</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20</w:t>
            </w:r>
            <w:r>
              <w:rPr>
                <w:rFonts w:hint="eastAsia" w:cstheme="minorBidi"/>
                <w:kern w:val="2"/>
                <w:sz w:val="21"/>
                <w:szCs w:val="24"/>
                <w:highlight w:val="none"/>
                <w:lang w:val="en-US" w:eastAsia="zh-CN" w:bidi="ar-SA"/>
              </w:rPr>
              <w:t>22.6.16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pStyle w:val="13"/>
              <w:adjustRightInd w:val="0"/>
              <w:snapToGrid w:val="0"/>
              <w:ind w:left="360" w:firstLine="0" w:firstLineChars="0"/>
              <w:jc w:val="center"/>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highlight w:val="none"/>
              </w:rPr>
            </w:pPr>
            <w:r>
              <w:rPr>
                <w:rFonts w:ascii="Times New Roman" w:hAnsi="Times New Roman" w:eastAsia="宋体" w:cs="Times New Roman"/>
                <w:b/>
                <w:szCs w:val="21"/>
                <w:highlight w:val="none"/>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both"/>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lang w:eastAsia="zh-CN"/>
              </w:rPr>
              <w:drawing>
                <wp:inline distT="0" distB="0" distL="114300" distR="114300">
                  <wp:extent cx="5267960" cy="3950335"/>
                  <wp:effectExtent l="0" t="0" r="8890" b="12065"/>
                  <wp:docPr id="2" name="图片 2" descr="现场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现场照片"/>
                          <pic:cNvPicPr>
                            <a:picLocks noChangeAspect="1"/>
                          </pic:cNvPicPr>
                        </pic:nvPicPr>
                        <pic:blipFill>
                          <a:blip r:embed="rId4"/>
                          <a:stretch>
                            <a:fillRect/>
                          </a:stretch>
                        </pic:blipFill>
                        <pic:spPr>
                          <a:xfrm>
                            <a:off x="0" y="0"/>
                            <a:ext cx="5267960" cy="3950335"/>
                          </a:xfrm>
                          <a:prstGeom prst="rect">
                            <a:avLst/>
                          </a:prstGeom>
                        </pic:spPr>
                      </pic:pic>
                    </a:graphicData>
                  </a:graphic>
                </wp:inline>
              </w:drawing>
            </w:r>
            <w:r>
              <w:rPr>
                <w:rFonts w:hint="eastAsia" w:ascii="Times New Roman" w:hAnsi="Times New Roman" w:eastAsia="宋体" w:cs="Times New Roman"/>
                <w:highlight w:val="none"/>
                <w:lang w:eastAsia="zh-CN"/>
              </w:rPr>
              <w:drawing>
                <wp:inline distT="0" distB="0" distL="114300" distR="114300">
                  <wp:extent cx="5222875" cy="3916680"/>
                  <wp:effectExtent l="0" t="0" r="15875" b="7620"/>
                  <wp:docPr id="5" name="图片 5" descr="TEBCVTZLQ[@E`2)MDX1W87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EBCVTZLQ[@E`2)MDX1W87O"/>
                          <pic:cNvPicPr>
                            <a:picLocks noChangeAspect="1"/>
                          </pic:cNvPicPr>
                        </pic:nvPicPr>
                        <pic:blipFill>
                          <a:blip r:embed="rId5"/>
                          <a:stretch>
                            <a:fillRect/>
                          </a:stretch>
                        </pic:blipFill>
                        <pic:spPr>
                          <a:xfrm>
                            <a:off x="0" y="0"/>
                            <a:ext cx="5222875" cy="3916680"/>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iMTIzNzQ3ZWU5ZWVhMTAxN2MzYThhMjJlMjRkNTYifQ=="/>
  </w:docVars>
  <w:rsids>
    <w:rsidRoot w:val="00172A27"/>
    <w:rsid w:val="00035D91"/>
    <w:rsid w:val="0005239F"/>
    <w:rsid w:val="001A0318"/>
    <w:rsid w:val="002452E5"/>
    <w:rsid w:val="00297BEE"/>
    <w:rsid w:val="002C41D8"/>
    <w:rsid w:val="0033323F"/>
    <w:rsid w:val="00353FDF"/>
    <w:rsid w:val="00356E23"/>
    <w:rsid w:val="00363F20"/>
    <w:rsid w:val="003C11AC"/>
    <w:rsid w:val="003C565C"/>
    <w:rsid w:val="003E1B58"/>
    <w:rsid w:val="003F67B9"/>
    <w:rsid w:val="00443F57"/>
    <w:rsid w:val="004A2C1D"/>
    <w:rsid w:val="004B7939"/>
    <w:rsid w:val="004D4AA6"/>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84D16"/>
    <w:rsid w:val="00CA474B"/>
    <w:rsid w:val="00D11F37"/>
    <w:rsid w:val="00D20D6B"/>
    <w:rsid w:val="00D85DBF"/>
    <w:rsid w:val="00D94369"/>
    <w:rsid w:val="00F21D5C"/>
    <w:rsid w:val="00F34C2B"/>
    <w:rsid w:val="00F54203"/>
    <w:rsid w:val="00F57A83"/>
    <w:rsid w:val="00F71732"/>
    <w:rsid w:val="00F72317"/>
    <w:rsid w:val="00FB5DDF"/>
    <w:rsid w:val="0920073E"/>
    <w:rsid w:val="0A0C5713"/>
    <w:rsid w:val="0CE34B12"/>
    <w:rsid w:val="0DF40461"/>
    <w:rsid w:val="0FE056EE"/>
    <w:rsid w:val="11510E8C"/>
    <w:rsid w:val="128B2640"/>
    <w:rsid w:val="128E2BBE"/>
    <w:rsid w:val="15DA2850"/>
    <w:rsid w:val="16E23C53"/>
    <w:rsid w:val="17A44588"/>
    <w:rsid w:val="1D8E3117"/>
    <w:rsid w:val="21902E98"/>
    <w:rsid w:val="24E06E12"/>
    <w:rsid w:val="268F3CBC"/>
    <w:rsid w:val="2CA63131"/>
    <w:rsid w:val="2D936DAB"/>
    <w:rsid w:val="2FD90D16"/>
    <w:rsid w:val="3169606F"/>
    <w:rsid w:val="3C82464C"/>
    <w:rsid w:val="3CFA504F"/>
    <w:rsid w:val="3D603CF6"/>
    <w:rsid w:val="3ED6005F"/>
    <w:rsid w:val="41901EBC"/>
    <w:rsid w:val="4282070D"/>
    <w:rsid w:val="44BC33A0"/>
    <w:rsid w:val="491900C3"/>
    <w:rsid w:val="49CA7576"/>
    <w:rsid w:val="4A0A1F25"/>
    <w:rsid w:val="4D5D4186"/>
    <w:rsid w:val="51CB7E06"/>
    <w:rsid w:val="526C0059"/>
    <w:rsid w:val="526E72FD"/>
    <w:rsid w:val="535D4A89"/>
    <w:rsid w:val="549227B9"/>
    <w:rsid w:val="594E62E6"/>
    <w:rsid w:val="61810F61"/>
    <w:rsid w:val="61945874"/>
    <w:rsid w:val="65C82D8F"/>
    <w:rsid w:val="66261BE3"/>
    <w:rsid w:val="676C7035"/>
    <w:rsid w:val="6A4A4CEA"/>
    <w:rsid w:val="6C3C7313"/>
    <w:rsid w:val="6CCB42AC"/>
    <w:rsid w:val="71CF5825"/>
    <w:rsid w:val="73D535DD"/>
    <w:rsid w:val="787D00C6"/>
    <w:rsid w:val="7A794689"/>
    <w:rsid w:val="7D821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paragraph" w:styleId="3">
    <w:name w:val="Body Text"/>
    <w:basedOn w:val="1"/>
    <w:qFormat/>
    <w:uiPriority w:val="1"/>
    <w:pPr>
      <w:spacing w:line="560" w:lineRule="exact"/>
    </w:pPr>
    <w:rPr>
      <w:sz w:val="24"/>
      <w:szCs w:val="20"/>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0">
    <w:name w:val="页眉 Char"/>
    <w:basedOn w:val="9"/>
    <w:link w:val="6"/>
    <w:qFormat/>
    <w:uiPriority w:val="0"/>
    <w:rPr>
      <w:rFonts w:asciiTheme="minorHAnsi" w:hAnsiTheme="minorHAnsi" w:eastAsiaTheme="minorEastAsia" w:cstheme="minorBidi"/>
      <w:kern w:val="2"/>
      <w:sz w:val="18"/>
      <w:szCs w:val="18"/>
    </w:rPr>
  </w:style>
  <w:style w:type="character" w:customStyle="1" w:styleId="11">
    <w:name w:val="页脚 Char"/>
    <w:basedOn w:val="9"/>
    <w:link w:val="5"/>
    <w:qFormat/>
    <w:uiPriority w:val="0"/>
    <w:rPr>
      <w:rFonts w:asciiTheme="minorHAnsi" w:hAnsiTheme="minorHAnsi" w:eastAsiaTheme="minorEastAsia" w:cstheme="minorBidi"/>
      <w:kern w:val="2"/>
      <w:sz w:val="18"/>
      <w:szCs w:val="18"/>
    </w:rPr>
  </w:style>
  <w:style w:type="character" w:customStyle="1" w:styleId="12">
    <w:name w:val="批注框文本 Char"/>
    <w:basedOn w:val="9"/>
    <w:link w:val="4"/>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paragraph" w:customStyle="1" w:styleId="14">
    <w:name w:val="缩进正文"/>
    <w:basedOn w:val="1"/>
    <w:qFormat/>
    <w:uiPriority w:val="0"/>
    <w:pPr>
      <w:adjustRightInd w:val="0"/>
      <w:snapToGrid w:val="0"/>
      <w:spacing w:line="360" w:lineRule="auto"/>
      <w:ind w:firstLine="560" w:firstLineChars="200"/>
    </w:pPr>
    <w:rPr>
      <w:rFonts w:ascii="Times New Roman" w:hAnsi="Times New Roman"/>
      <w:kern w:val="0"/>
      <w:szCs w:val="20"/>
    </w:rPr>
  </w:style>
  <w:style w:type="paragraph" w:customStyle="1" w:styleId="15">
    <w:name w:val="安评正文-无段前0.5行"/>
    <w:basedOn w:val="1"/>
    <w:qFormat/>
    <w:uiPriority w:val="0"/>
    <w:pPr>
      <w:spacing w:line="360" w:lineRule="auto"/>
      <w:ind w:firstLine="883" w:firstLineChars="200"/>
      <w:jc w:val="both"/>
    </w:pPr>
  </w:style>
  <w:style w:type="paragraph" w:customStyle="1" w:styleId="16">
    <w:name w:val="最终1 正文-景深安评"/>
    <w:qFormat/>
    <w:uiPriority w:val="0"/>
    <w:pPr>
      <w:adjustRightInd w:val="0"/>
      <w:snapToGrid w:val="0"/>
      <w:spacing w:line="360" w:lineRule="auto"/>
      <w:ind w:firstLine="200" w:firstLineChars="200"/>
      <w:jc w:val="both"/>
    </w:pPr>
    <w:rPr>
      <w:rFonts w:ascii="Times New Roman" w:hAnsi="Times New Roman" w:eastAsia="宋体" w:cs="宋体"/>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673</Words>
  <Characters>994</Characters>
  <Lines>7</Lines>
  <Paragraphs>2</Paragraphs>
  <TotalTime>11</TotalTime>
  <ScaleCrop>false</ScaleCrop>
  <LinksUpToDate>false</LinksUpToDate>
  <CharactersWithSpaces>994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До свидания_</cp:lastModifiedBy>
  <dcterms:modified xsi:type="dcterms:W3CDTF">2023-07-27T10:03:10Z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F9F65617707947CBA325DFC5F0A42F5A</vt:lpwstr>
  </property>
</Properties>
</file>