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cs="Times New Roman"/>
          <w:b/>
          <w:bCs/>
          <w:color w:val="000000"/>
          <w:sz w:val="32"/>
          <w:szCs w:val="32"/>
          <w:lang w:bidi="ar"/>
        </w:rPr>
      </w:pPr>
      <w:bookmarkStart w:id="0" w:name="_Toc23204"/>
      <w:bookmarkStart w:id="1" w:name="_Toc32761"/>
      <w:bookmarkStart w:id="2" w:name="_Toc23799"/>
      <w:r>
        <w:rPr>
          <w:rFonts w:hint="eastAsia" w:cs="Times New Roman"/>
          <w:b/>
          <w:bCs/>
          <w:color w:val="000000"/>
          <w:sz w:val="32"/>
          <w:szCs w:val="32"/>
          <w:lang w:bidi="ar"/>
        </w:rPr>
        <w:t>湖北中烟工业有限责任公司三峡卷烟厂原料库建设项目</w:t>
      </w:r>
    </w:p>
    <w:bookmarkEnd w:id="0"/>
    <w:bookmarkEnd w:id="1"/>
    <w:bookmarkEnd w:id="2"/>
    <w:p>
      <w:pPr>
        <w:ind w:firstLine="0" w:firstLineChars="0"/>
        <w:jc w:val="center"/>
        <w:rPr>
          <w:rFonts w:cs="Times New Roman"/>
          <w:sz w:val="28"/>
          <w:szCs w:val="24"/>
        </w:rPr>
      </w:pPr>
      <w:r>
        <w:rPr>
          <w:rFonts w:cs="Times New Roman"/>
          <w:b/>
          <w:bCs/>
          <w:color w:val="000000"/>
          <w:sz w:val="32"/>
          <w:szCs w:val="32"/>
          <w:lang w:bidi="ar"/>
        </w:rPr>
        <w:t>竣工环境保护验收意见</w:t>
      </w:r>
    </w:p>
    <w:p>
      <w:pPr>
        <w:ind w:firstLine="480"/>
        <w:rPr>
          <w:rFonts w:cs="Times New Roman"/>
          <w:szCs w:val="24"/>
        </w:rPr>
      </w:pPr>
      <w:r>
        <w:rPr>
          <w:rFonts w:cs="Times New Roman"/>
          <w:color w:val="000000"/>
          <w:szCs w:val="24"/>
          <w:lang w:bidi="ar"/>
        </w:rPr>
        <w:t>202</w:t>
      </w:r>
      <w:r>
        <w:rPr>
          <w:rFonts w:hint="eastAsia" w:cs="Times New Roman"/>
          <w:color w:val="000000"/>
          <w:szCs w:val="24"/>
          <w:lang w:val="en-US" w:eastAsia="zh-CN" w:bidi="ar"/>
        </w:rPr>
        <w:t>4</w:t>
      </w:r>
      <w:r>
        <w:rPr>
          <w:rFonts w:cs="Times New Roman"/>
          <w:color w:val="000000"/>
          <w:szCs w:val="24"/>
          <w:lang w:bidi="ar"/>
        </w:rPr>
        <w:t>年</w:t>
      </w:r>
      <w:r>
        <w:rPr>
          <w:rFonts w:hint="eastAsia" w:cs="Times New Roman"/>
          <w:color w:val="000000"/>
          <w:szCs w:val="24"/>
          <w:lang w:val="en-US" w:eastAsia="zh-CN" w:bidi="ar"/>
        </w:rPr>
        <w:t>2</w:t>
      </w:r>
      <w:r>
        <w:rPr>
          <w:rFonts w:cs="Times New Roman"/>
          <w:color w:val="000000"/>
          <w:szCs w:val="24"/>
          <w:lang w:bidi="ar"/>
        </w:rPr>
        <w:t>月</w:t>
      </w:r>
      <w:r>
        <w:rPr>
          <w:rFonts w:hint="eastAsia" w:cs="Times New Roman"/>
          <w:color w:val="000000"/>
          <w:szCs w:val="24"/>
          <w:lang w:val="en-US" w:eastAsia="zh-CN" w:bidi="ar"/>
        </w:rPr>
        <w:t>5</w:t>
      </w:r>
      <w:r>
        <w:rPr>
          <w:rFonts w:cs="Times New Roman"/>
          <w:color w:val="000000"/>
          <w:szCs w:val="24"/>
          <w:lang w:bidi="ar"/>
        </w:rPr>
        <w:t>日，</w:t>
      </w:r>
      <w:r>
        <w:rPr>
          <w:rFonts w:hint="eastAsia" w:cs="Times New Roman"/>
          <w:color w:val="000000"/>
          <w:szCs w:val="24"/>
          <w:lang w:bidi="ar"/>
        </w:rPr>
        <w:t>湖北中烟工业有限责任公司</w:t>
      </w:r>
      <w:r>
        <w:rPr>
          <w:rFonts w:hint="eastAsia" w:cs="Times New Roman"/>
          <w:color w:val="000000"/>
          <w:szCs w:val="24"/>
          <w:lang w:eastAsia="zh-CN" w:bidi="ar"/>
        </w:rPr>
        <w:t>三峡卷烟厂</w:t>
      </w:r>
      <w:r>
        <w:rPr>
          <w:rFonts w:cs="Times New Roman"/>
          <w:color w:val="000000"/>
          <w:szCs w:val="24"/>
          <w:lang w:bidi="ar"/>
        </w:rPr>
        <w:t>根据</w:t>
      </w:r>
      <w:r>
        <w:rPr>
          <w:rFonts w:hint="eastAsia" w:cs="Times New Roman"/>
          <w:color w:val="000000"/>
          <w:szCs w:val="24"/>
          <w:lang w:bidi="ar"/>
        </w:rPr>
        <w:t>《</w:t>
      </w:r>
      <w:r>
        <w:rPr>
          <w:rFonts w:hint="eastAsia" w:cs="Times New Roman"/>
          <w:color w:val="000000"/>
          <w:szCs w:val="24"/>
          <w:lang w:eastAsia="zh-CN" w:bidi="ar"/>
        </w:rPr>
        <w:t>湖北中烟工业有限责任公司三峡卷烟厂易地搬迁技术改造（含原料库）项目环境影响报告书</w:t>
      </w:r>
      <w:r>
        <w:rPr>
          <w:rFonts w:hint="eastAsia" w:cs="Times New Roman"/>
          <w:color w:val="000000"/>
          <w:szCs w:val="24"/>
          <w:lang w:bidi="ar"/>
        </w:rPr>
        <w:t>》</w:t>
      </w:r>
      <w:r>
        <w:rPr>
          <w:rFonts w:cs="Times New Roman"/>
          <w:color w:val="000000"/>
          <w:szCs w:val="24"/>
          <w:lang w:bidi="ar"/>
        </w:rPr>
        <w:t>并对照《建设项目竣工环境保护验收暂行办法》，严格依照国家有关法律法规、建设项目竣工环境保护验收技术规范/指南、本项目环境影响评价报告书表和审批部门审批决定等要求对本项目进行验收，特邀</w:t>
      </w:r>
      <w:r>
        <w:rPr>
          <w:rFonts w:hint="eastAsia" w:cs="Times New Roman"/>
          <w:color w:val="000000"/>
          <w:szCs w:val="24"/>
          <w:lang w:val="en-US" w:eastAsia="zh-CN" w:bidi="ar"/>
        </w:rPr>
        <w:t>3</w:t>
      </w:r>
      <w:r>
        <w:rPr>
          <w:rFonts w:cs="Times New Roman"/>
          <w:color w:val="000000"/>
          <w:szCs w:val="24"/>
          <w:lang w:bidi="ar"/>
        </w:rPr>
        <w:t>名专家形成验收工作组，经现场检查和资料核查，现认真讨论提出意见如下：</w:t>
      </w:r>
    </w:p>
    <w:p>
      <w:pPr>
        <w:pStyle w:val="4"/>
        <w:rPr>
          <w:rFonts w:cs="Times New Roman"/>
        </w:rPr>
      </w:pPr>
      <w:r>
        <w:rPr>
          <w:rFonts w:cs="Times New Roman"/>
        </w:rPr>
        <w:t xml:space="preserve">一、工程建设基本情况 </w:t>
      </w:r>
    </w:p>
    <w:p>
      <w:pPr>
        <w:ind w:firstLine="480"/>
        <w:rPr>
          <w:rFonts w:cs="Times New Roman"/>
        </w:rPr>
      </w:pPr>
      <w:r>
        <w:rPr>
          <w:rFonts w:cs="Times New Roman"/>
        </w:rPr>
        <w:t xml:space="preserve">（一）建设地点、规模、主要建设内容 </w:t>
      </w:r>
    </w:p>
    <w:p>
      <w:pPr>
        <w:ind w:firstLine="480"/>
        <w:rPr>
          <w:rFonts w:hint="eastAsia" w:cs="Times New Roman"/>
          <w:lang w:val="en-US" w:eastAsia="zh-CN"/>
        </w:rPr>
      </w:pPr>
      <w:r>
        <w:rPr>
          <w:rFonts w:hint="eastAsia" w:cs="Times New Roman"/>
          <w:lang w:val="en-US" w:eastAsia="zh-CN"/>
        </w:rPr>
        <w:t>项目位于宜昌市夷陵区高新技术产业园内，建设地点位于宜昌市夷陵区东城试验区东城路6号，项目西邻运河，东临东城大道，北邻昌耀电业集团有限公司，南邻宜昌市银岭冷冻设备有限公司。项目占地属于工业用地，周围没有风景名胜区、生态脆弱带等生态敏感区。项目主要建设内容为3栋5层原料库。</w:t>
      </w:r>
    </w:p>
    <w:p>
      <w:pPr>
        <w:ind w:firstLine="480"/>
        <w:rPr>
          <w:rFonts w:cs="Times New Roman"/>
        </w:rPr>
      </w:pPr>
      <w:r>
        <w:rPr>
          <w:rFonts w:cs="Times New Roman"/>
        </w:rPr>
        <w:t>（二）建设过程及环保审批情况</w:t>
      </w:r>
    </w:p>
    <w:p>
      <w:pPr>
        <w:ind w:firstLine="480"/>
        <w:rPr>
          <w:rFonts w:cs="Times New Roman"/>
        </w:rPr>
      </w:pPr>
      <w:r>
        <w:rPr>
          <w:rFonts w:hint="eastAsia" w:cs="Times New Roman"/>
          <w:lang w:val="en-US" w:eastAsia="zh-CN"/>
        </w:rPr>
        <w:t>湖北中烟工业有限责任公司三峡卷烟厂委托中南安全环境技术研究院股份有限公司</w:t>
      </w:r>
      <w:r>
        <w:rPr>
          <w:rFonts w:hint="eastAsia" w:cs="Times New Roman"/>
        </w:rPr>
        <w:t>开展三峡卷烟厂原料库</w:t>
      </w:r>
      <w:r>
        <w:rPr>
          <w:rFonts w:hint="eastAsia" w:cs="Times New Roman"/>
          <w:lang w:eastAsia="zh-CN"/>
        </w:rPr>
        <w:t>建设</w:t>
      </w:r>
      <w:r>
        <w:rPr>
          <w:rFonts w:hint="eastAsia" w:cs="Times New Roman"/>
        </w:rPr>
        <w:t>项目环境影响评价工作</w:t>
      </w:r>
      <w:r>
        <w:rPr>
          <w:rFonts w:hint="eastAsia" w:cs="Times New Roman"/>
          <w:lang w:eastAsia="zh-CN"/>
        </w:rPr>
        <w:t>，</w:t>
      </w:r>
      <w:r>
        <w:rPr>
          <w:rFonts w:cs="Times New Roman"/>
        </w:rPr>
        <w:t>环境影响报告</w:t>
      </w:r>
      <w:r>
        <w:rPr>
          <w:rFonts w:hint="eastAsia" w:cs="Times New Roman"/>
          <w:lang w:val="en-US" w:eastAsia="zh-CN"/>
        </w:rPr>
        <w:t>书</w:t>
      </w:r>
      <w:r>
        <w:rPr>
          <w:rFonts w:cs="Times New Roman"/>
        </w:rPr>
        <w:t>于</w:t>
      </w:r>
      <w:r>
        <w:rPr>
          <w:rFonts w:hint="eastAsia" w:cs="Times New Roman"/>
          <w:lang w:val="en-US" w:eastAsia="zh-CN"/>
        </w:rPr>
        <w:t>2018年5月17日</w:t>
      </w:r>
      <w:r>
        <w:rPr>
          <w:rFonts w:cs="Times New Roman"/>
        </w:rPr>
        <w:t>得到</w:t>
      </w:r>
      <w:r>
        <w:rPr>
          <w:rFonts w:hint="eastAsia" w:cs="Times New Roman"/>
          <w:lang w:val="en-US" w:eastAsia="zh-CN"/>
        </w:rPr>
        <w:t>宜昌市环境保护局</w:t>
      </w:r>
      <w:r>
        <w:rPr>
          <w:rFonts w:cs="Times New Roman"/>
        </w:rPr>
        <w:t>批复。</w:t>
      </w:r>
    </w:p>
    <w:p>
      <w:pPr>
        <w:ind w:firstLine="480"/>
        <w:rPr>
          <w:rFonts w:cs="Times New Roman"/>
        </w:rPr>
      </w:pPr>
      <w:r>
        <w:rPr>
          <w:rFonts w:hint="eastAsia" w:cs="Times New Roman"/>
          <w:lang w:val="en-US" w:eastAsia="zh-CN"/>
        </w:rPr>
        <w:t>项目整体于2021年5月开工建造，于2023年11月完成建设，2023年11月底开始试运行，目前项目运行正常。</w:t>
      </w:r>
    </w:p>
    <w:p>
      <w:pPr>
        <w:pStyle w:val="4"/>
        <w:rPr>
          <w:rFonts w:cs="Times New Roman"/>
        </w:rPr>
      </w:pPr>
      <w:r>
        <w:rPr>
          <w:rFonts w:cs="Times New Roman"/>
        </w:rPr>
        <w:t xml:space="preserve">二、工程变动情况 </w:t>
      </w:r>
    </w:p>
    <w:p>
      <w:pPr>
        <w:ind w:firstLine="480"/>
        <w:rPr>
          <w:rFonts w:cs="Times New Roman"/>
        </w:rPr>
      </w:pPr>
      <w:r>
        <w:rPr>
          <w:rFonts w:hint="eastAsia" w:cs="Times New Roman"/>
        </w:rPr>
        <w:t>经验收调查报告调查分析，结合现场实际检查，本项目建成后与</w:t>
      </w:r>
      <w:r>
        <w:rPr>
          <w:rFonts w:cs="Times New Roman"/>
        </w:rPr>
        <w:t>环评文件上基本一致，无变动情况，</w:t>
      </w:r>
      <w:r>
        <w:rPr>
          <w:rFonts w:hint="eastAsia" w:cs="Times New Roman"/>
        </w:rPr>
        <w:t>本项目的性质、规模、地点或者防止生态破坏、防治污染的措施未发生重大变动，</w:t>
      </w:r>
      <w:r>
        <w:rPr>
          <w:rFonts w:cs="Times New Roman"/>
        </w:rPr>
        <w:t>可以进行竣工环境保护验收。</w:t>
      </w:r>
    </w:p>
    <w:p>
      <w:pPr>
        <w:pStyle w:val="4"/>
        <w:numPr>
          <w:ilvl w:val="0"/>
          <w:numId w:val="1"/>
        </w:numPr>
        <w:rPr>
          <w:rFonts w:cs="Times New Roman"/>
        </w:rPr>
      </w:pPr>
      <w:r>
        <w:rPr>
          <w:rFonts w:cs="Times New Roman"/>
        </w:rPr>
        <w:t>环境保护设施建设情况</w:t>
      </w:r>
    </w:p>
    <w:p>
      <w:pPr>
        <w:ind w:firstLine="480"/>
      </w:pPr>
      <w:r>
        <w:rPr>
          <w:rFonts w:hint="eastAsia"/>
          <w:lang w:val="en-US" w:eastAsia="zh-CN"/>
        </w:rPr>
        <w:t>项目按环评批复要求进行了建设，项目建设地点、建设规模、建设性质、主要生产工艺和主要环保设施没有重大变动，项目的环境保护设施与主体工程同时设计、同时施工、同时投产使用。</w:t>
      </w:r>
      <w:r>
        <w:rPr>
          <w:rFonts w:hint="eastAsia"/>
        </w:rPr>
        <w:t>根据验收调查报告的调查结论，结合现场检查，本项目运行管理基本符合环评和环评批复要求。</w:t>
      </w:r>
    </w:p>
    <w:p>
      <w:pPr>
        <w:pStyle w:val="4"/>
        <w:numPr>
          <w:ilvl w:val="0"/>
          <w:numId w:val="1"/>
        </w:numPr>
        <w:rPr>
          <w:rFonts w:cs="Times New Roman"/>
        </w:rPr>
      </w:pPr>
      <w:r>
        <w:rPr>
          <w:rFonts w:cs="Times New Roman"/>
        </w:rPr>
        <w:t>环境保护设施效果</w:t>
      </w:r>
    </w:p>
    <w:p>
      <w:pPr>
        <w:ind w:firstLine="480"/>
      </w:pPr>
      <w:r>
        <w:t>1.废气</w:t>
      </w:r>
    </w:p>
    <w:p>
      <w:pPr>
        <w:ind w:firstLine="480"/>
        <w:rPr>
          <w:rFonts w:hint="default"/>
          <w:lang w:eastAsia="zh-CN"/>
        </w:rPr>
      </w:pPr>
      <w:r>
        <w:rPr>
          <w:rFonts w:hint="default"/>
          <w:lang w:eastAsia="zh-CN"/>
        </w:rPr>
        <w:t>本项目废气为</w:t>
      </w:r>
      <w:r>
        <w:rPr>
          <w:rFonts w:hint="default"/>
        </w:rPr>
        <w:t>原料仓库除虫熏杀尾气</w:t>
      </w:r>
      <w:r>
        <w:rPr>
          <w:rFonts w:hint="default"/>
          <w:lang w:eastAsia="zh-CN"/>
        </w:rPr>
        <w:t>。</w:t>
      </w:r>
      <w:r>
        <w:rPr>
          <w:rFonts w:hint="default"/>
        </w:rPr>
        <w:t>每个存贮单元</w:t>
      </w:r>
      <w:r>
        <w:rPr>
          <w:rFonts w:hint="default"/>
          <w:lang w:eastAsia="zh-CN"/>
        </w:rPr>
        <w:t>内</w:t>
      </w:r>
      <w:r>
        <w:rPr>
          <w:rFonts w:hint="default"/>
        </w:rPr>
        <w:t>设置尾气回收管路</w:t>
      </w:r>
      <w:r>
        <w:rPr>
          <w:rFonts w:hint="default"/>
          <w:lang w:eastAsia="zh-CN"/>
        </w:rPr>
        <w:t>。</w:t>
      </w:r>
      <w:r>
        <w:rPr>
          <w:rFonts w:hint="default"/>
        </w:rPr>
        <w:t>磷化氢尾气经过滤吸收器进行净化处理，磷化氢尾气过滤吸收器进行吸收，生成次磷酸钙，处理后的清洁空气经排气口排出。</w:t>
      </w:r>
    </w:p>
    <w:p>
      <w:pPr>
        <w:ind w:firstLine="480"/>
      </w:pPr>
      <w:r>
        <w:t>2.废水</w:t>
      </w:r>
    </w:p>
    <w:p>
      <w:pPr>
        <w:ind w:firstLine="480"/>
      </w:pPr>
      <w:r>
        <w:t>本项目</w:t>
      </w:r>
      <w:r>
        <w:rPr>
          <w:rFonts w:hint="eastAsia"/>
          <w:lang w:eastAsia="zh-CN"/>
        </w:rPr>
        <w:t>无废水产生。</w:t>
      </w:r>
    </w:p>
    <w:p>
      <w:pPr>
        <w:ind w:firstLine="480"/>
      </w:pPr>
      <w:r>
        <w:t>3.噪声</w:t>
      </w:r>
    </w:p>
    <w:p>
      <w:pPr>
        <w:ind w:firstLine="480"/>
        <w:rPr>
          <w:rFonts w:hint="eastAsia"/>
          <w:lang w:eastAsia="zh-CN"/>
        </w:rPr>
      </w:pPr>
      <w:r>
        <w:rPr>
          <w:rFonts w:hint="eastAsia"/>
          <w:lang w:eastAsia="zh-CN"/>
        </w:rPr>
        <w:t>项目噪声主要为设备间内设备运行产生的噪声，主要采用厂房隔声。</w:t>
      </w:r>
    </w:p>
    <w:p>
      <w:pPr>
        <w:ind w:firstLine="480"/>
      </w:pPr>
      <w:r>
        <w:t>4.固体废物</w:t>
      </w:r>
    </w:p>
    <w:p>
      <w:pPr>
        <w:ind w:firstLine="480"/>
      </w:pPr>
      <w:r>
        <w:rPr>
          <w:rFonts w:hint="eastAsia"/>
          <w:lang w:eastAsia="zh-CN"/>
        </w:rPr>
        <w:t>本项目固体废物主要有</w:t>
      </w:r>
      <w:r>
        <w:rPr>
          <w:rFonts w:hint="eastAsia"/>
          <w:lang w:val="en-US" w:eastAsia="zh-CN"/>
        </w:rPr>
        <w:t>废纸箱/废辅材</w:t>
      </w:r>
      <w:r>
        <w:rPr>
          <w:rFonts w:hint="eastAsia"/>
          <w:lang w:eastAsia="zh-CN"/>
        </w:rPr>
        <w:t>、废机油及原料库废吸收剂。依托湖北中烟工业有限责任公司三峡卷烟厂易地搬迁技术改造（含原料库）项目处置。</w:t>
      </w:r>
    </w:p>
    <w:p>
      <w:pPr>
        <w:pStyle w:val="4"/>
        <w:numPr>
          <w:ilvl w:val="0"/>
          <w:numId w:val="1"/>
        </w:numPr>
        <w:rPr>
          <w:rFonts w:cs="Times New Roman"/>
          <w:sz w:val="32"/>
          <w:szCs w:val="32"/>
        </w:rPr>
      </w:pPr>
      <w:r>
        <w:rPr>
          <w:rFonts w:cs="Times New Roman"/>
          <w:sz w:val="32"/>
          <w:szCs w:val="32"/>
        </w:rPr>
        <w:t>验收结论</w:t>
      </w:r>
    </w:p>
    <w:p>
      <w:pPr>
        <w:ind w:firstLine="480"/>
      </w:pPr>
      <w:r>
        <w:rPr>
          <w:rFonts w:hint="eastAsia"/>
        </w:rPr>
        <w:t>根据本次竣工环境保护验收调查结果，湖北中烟工业有限责任公司</w:t>
      </w:r>
      <w:r>
        <w:rPr>
          <w:rFonts w:hint="eastAsia"/>
          <w:lang w:eastAsia="zh-CN"/>
        </w:rPr>
        <w:t>三峡卷烟厂</w:t>
      </w:r>
      <w:r>
        <w:rPr>
          <w:rFonts w:hint="eastAsia"/>
          <w:lang w:val="en-US" w:eastAsia="zh-CN"/>
        </w:rPr>
        <w:t>原料库项目</w:t>
      </w:r>
      <w:r>
        <w:rPr>
          <w:rFonts w:hint="eastAsia"/>
        </w:rPr>
        <w:t>在工程建设过程中严格遵守各项环保制度，落实了环境影响评价工作。工程建设过程中，工程及时按照环评报告要求开展环保设计与管理，较好落实了工程环境保护的“三同时”制度，基本做到了环境保护设施与主体工程同时设计、同时施工、同时使用的要求。</w:t>
      </w:r>
      <w:r>
        <w:rPr>
          <w:rFonts w:hint="eastAsia"/>
          <w:lang w:val="en-US" w:eastAsia="zh-CN"/>
        </w:rPr>
        <w:t>验收项目废水、废气、噪声均实现了达标排放，项目不存在《建设项目竣工环境保护验收暂行办法》中所规定的验收不合格情形。因此，该项目满足建设项目竣工环保验收条件。</w:t>
      </w:r>
    </w:p>
    <w:p>
      <w:pPr>
        <w:pStyle w:val="3"/>
        <w:rPr>
          <w:rFonts w:cs="Times New Roman"/>
        </w:rPr>
      </w:pPr>
      <w:r>
        <w:rPr>
          <w:rFonts w:cs="Times New Roman"/>
        </w:rPr>
        <w:t>六、</w:t>
      </w:r>
      <w:r>
        <w:rPr>
          <w:rFonts w:hint="eastAsia" w:cs="Times New Roman"/>
        </w:rPr>
        <w:t>专家意见</w:t>
      </w:r>
    </w:p>
    <w:p>
      <w:pPr>
        <w:ind w:left="0" w:leftChars="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1.阐述清楚该项目验收与中烟其他项目建设验收相互关系。</w:t>
      </w:r>
    </w:p>
    <w:p>
      <w:pPr>
        <w:ind w:left="0" w:leftChars="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2.由于仓储杀虫处理设施，间歇性运行，建议在项目仓储杀虫期间对二级喷淋技改装置尾气排放适时补充监测。</w:t>
      </w:r>
    </w:p>
    <w:p>
      <w:pPr>
        <w:ind w:left="0" w:leftChars="0" w:firstLine="0" w:firstLineChars="0"/>
        <w:jc w:val="both"/>
        <w:rPr>
          <w:rFonts w:hint="eastAsia" w:cs="Times New Roman"/>
          <w:sz w:val="28"/>
          <w:szCs w:val="28"/>
          <w:lang w:val="en-US" w:eastAsia="zh-CN"/>
        </w:rPr>
      </w:pPr>
      <w:r>
        <w:rPr>
          <w:rFonts w:hint="eastAsia" w:ascii="宋体" w:hAnsi="宋体" w:eastAsia="宋体" w:cs="宋体"/>
          <w:sz w:val="24"/>
          <w:szCs w:val="24"/>
          <w:lang w:val="en-US" w:eastAsia="zh-CN"/>
        </w:rPr>
        <w:t>3.按照污染影响类项目验收技术指南要求修改完善相关内容</w:t>
      </w:r>
      <w:r>
        <w:rPr>
          <w:rFonts w:hint="eastAsia" w:cs="Times New Roman"/>
          <w:sz w:val="28"/>
          <w:szCs w:val="28"/>
          <w:lang w:val="en-US" w:eastAsia="zh-CN"/>
        </w:rPr>
        <w:t xml:space="preserve">。              </w:t>
      </w:r>
      <w:bookmarkStart w:id="3" w:name="_GoBack"/>
      <w:bookmarkEnd w:id="3"/>
    </w:p>
    <w:p>
      <w:pPr>
        <w:ind w:left="0" w:leftChars="0" w:firstLine="0" w:firstLineChars="0"/>
        <w:jc w:val="both"/>
        <w:rPr>
          <w:rFonts w:hint="eastAsia" w:cs="Times New Roman"/>
          <w:sz w:val="28"/>
          <w:szCs w:val="28"/>
          <w:lang w:val="en-US" w:eastAsia="zh-CN"/>
        </w:rPr>
      </w:pPr>
    </w:p>
    <w:p>
      <w:pPr>
        <w:ind w:firstLine="4760" w:firstLineChars="1700"/>
        <w:jc w:val="both"/>
        <w:rPr>
          <w:rFonts w:hint="default" w:eastAsia="宋体" w:cs="Times New Roman"/>
          <w:lang w:val="en-US" w:eastAsia="zh-CN"/>
        </w:rPr>
      </w:pPr>
      <w:r>
        <w:rPr>
          <w:rFonts w:hint="eastAsia" w:cs="Times New Roman"/>
          <w:sz w:val="28"/>
          <w:szCs w:val="28"/>
        </w:rPr>
        <w:t>专家</w:t>
      </w:r>
      <w:r>
        <w:rPr>
          <w:rFonts w:hint="eastAsia" w:cs="Times New Roman"/>
          <w:sz w:val="28"/>
          <w:szCs w:val="28"/>
          <w:lang w:val="en-US" w:eastAsia="zh-CN"/>
        </w:rPr>
        <w:t>签字见专家签到表</w:t>
      </w:r>
    </w:p>
    <w:p>
      <w:pPr>
        <w:ind w:firstLine="480"/>
        <w:jc w:val="center"/>
        <w:rPr>
          <w:rFonts w:cs="Times New Roman"/>
        </w:rPr>
      </w:pPr>
      <w:r>
        <w:rPr>
          <w:rFonts w:hint="eastAsia" w:cs="Times New Roman"/>
        </w:rPr>
        <w:t xml:space="preserve">        </w:t>
      </w:r>
      <w:r>
        <w:rPr>
          <w:rFonts w:hint="eastAsia" w:cs="Times New Roman"/>
          <w:lang w:val="en-US" w:eastAsia="zh-CN"/>
        </w:rPr>
        <w:t xml:space="preserve">                   </w:t>
      </w:r>
      <w:r>
        <w:rPr>
          <w:rFonts w:cs="Times New Roman"/>
        </w:rPr>
        <w:t>202</w:t>
      </w:r>
      <w:r>
        <w:rPr>
          <w:rFonts w:hint="eastAsia" w:cs="Times New Roman"/>
          <w:lang w:val="en-US" w:eastAsia="zh-CN"/>
        </w:rPr>
        <w:t>4</w:t>
      </w:r>
      <w:r>
        <w:rPr>
          <w:rFonts w:cs="Times New Roman"/>
        </w:rPr>
        <w:t>年</w:t>
      </w:r>
      <w:r>
        <w:rPr>
          <w:rFonts w:hint="eastAsia" w:cs="Times New Roman"/>
          <w:lang w:val="en-US" w:eastAsia="zh-CN"/>
        </w:rPr>
        <w:t>2</w:t>
      </w:r>
      <w:r>
        <w:rPr>
          <w:rFonts w:cs="Times New Roman"/>
        </w:rPr>
        <w:t>月</w:t>
      </w:r>
      <w:r>
        <w:rPr>
          <w:rFonts w:hint="eastAsia" w:cs="Times New Roman"/>
          <w:lang w:val="en-US" w:eastAsia="zh-CN"/>
        </w:rPr>
        <w:t>5</w:t>
      </w:r>
      <w:r>
        <w:rPr>
          <w:rFonts w:cs="Times New Roman"/>
        </w:rPr>
        <w:t xml:space="preserve">日 </w:t>
      </w:r>
    </w:p>
    <w:p>
      <w:pPr>
        <w:ind w:firstLine="0" w:firstLineChars="0"/>
        <w:rPr>
          <w:rFonts w:cs="Times New Roman"/>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8"/>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1BC37A"/>
    <w:multiLevelType w:val="singleLevel"/>
    <w:tmpl w:val="251BC37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lODhjOGYyZGI2YzUyYTE1ZjYxMzAwMTRhOGNjOTEifQ=="/>
  </w:docVars>
  <w:rsids>
    <w:rsidRoot w:val="3AAE67DA"/>
    <w:rsid w:val="00205B12"/>
    <w:rsid w:val="004D7CD5"/>
    <w:rsid w:val="00647F25"/>
    <w:rsid w:val="03550F75"/>
    <w:rsid w:val="04027E95"/>
    <w:rsid w:val="0987409F"/>
    <w:rsid w:val="0A077BCA"/>
    <w:rsid w:val="0D363285"/>
    <w:rsid w:val="111676F8"/>
    <w:rsid w:val="11F86B18"/>
    <w:rsid w:val="130534DA"/>
    <w:rsid w:val="142D60AA"/>
    <w:rsid w:val="15C364AD"/>
    <w:rsid w:val="167D0AB7"/>
    <w:rsid w:val="18CA227D"/>
    <w:rsid w:val="1CA13907"/>
    <w:rsid w:val="1E5A7649"/>
    <w:rsid w:val="21F3080B"/>
    <w:rsid w:val="225A1B20"/>
    <w:rsid w:val="26530EDE"/>
    <w:rsid w:val="267A78A7"/>
    <w:rsid w:val="26EA1C3F"/>
    <w:rsid w:val="28E14CF1"/>
    <w:rsid w:val="2A46040B"/>
    <w:rsid w:val="33412037"/>
    <w:rsid w:val="35E31EC0"/>
    <w:rsid w:val="36467C24"/>
    <w:rsid w:val="3918034B"/>
    <w:rsid w:val="3AAE67DA"/>
    <w:rsid w:val="3D8D1D6A"/>
    <w:rsid w:val="3D8F48CA"/>
    <w:rsid w:val="3FB12C7D"/>
    <w:rsid w:val="45953FEA"/>
    <w:rsid w:val="4CED09B8"/>
    <w:rsid w:val="4DF774E2"/>
    <w:rsid w:val="557056F0"/>
    <w:rsid w:val="59DA2939"/>
    <w:rsid w:val="5AEC0F74"/>
    <w:rsid w:val="5DEC25C9"/>
    <w:rsid w:val="68687A9D"/>
    <w:rsid w:val="6C8D0998"/>
    <w:rsid w:val="71BD63DB"/>
    <w:rsid w:val="77901BCD"/>
    <w:rsid w:val="7A8461EE"/>
    <w:rsid w:val="7F191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line="360" w:lineRule="auto"/>
      <w:ind w:firstLine="560" w:firstLineChars="200"/>
      <w:jc w:val="both"/>
    </w:pPr>
    <w:rPr>
      <w:rFonts w:ascii="Times New Roman" w:hAnsi="Times New Roman" w:eastAsia="宋体" w:cstheme="minorBidi"/>
      <w:sz w:val="24"/>
      <w:szCs w:val="22"/>
      <w:lang w:val="en-US" w:eastAsia="zh-CN" w:bidi="ar-SA"/>
    </w:rPr>
  </w:style>
  <w:style w:type="paragraph" w:styleId="2">
    <w:name w:val="heading 1"/>
    <w:basedOn w:val="1"/>
    <w:next w:val="1"/>
    <w:autoRedefine/>
    <w:qFormat/>
    <w:uiPriority w:val="0"/>
    <w:pPr>
      <w:keepLines/>
      <w:pageBreakBefore/>
      <w:ind w:firstLine="0" w:firstLineChars="0"/>
      <w:outlineLvl w:val="0"/>
    </w:pPr>
    <w:rPr>
      <w:rFonts w:eastAsia="黑体"/>
      <w:kern w:val="44"/>
      <w:sz w:val="44"/>
    </w:rPr>
  </w:style>
  <w:style w:type="paragraph" w:styleId="3">
    <w:name w:val="heading 2"/>
    <w:basedOn w:val="1"/>
    <w:next w:val="1"/>
    <w:autoRedefine/>
    <w:unhideWhenUsed/>
    <w:qFormat/>
    <w:uiPriority w:val="0"/>
    <w:pPr>
      <w:keepNext/>
      <w:keepLines/>
      <w:ind w:firstLine="0" w:firstLineChars="0"/>
      <w:outlineLvl w:val="1"/>
    </w:pPr>
    <w:rPr>
      <w:rFonts w:eastAsia="黑体"/>
      <w:sz w:val="32"/>
    </w:rPr>
  </w:style>
  <w:style w:type="paragraph" w:styleId="4">
    <w:name w:val="heading 3"/>
    <w:basedOn w:val="1"/>
    <w:next w:val="1"/>
    <w:autoRedefine/>
    <w:unhideWhenUsed/>
    <w:qFormat/>
    <w:uiPriority w:val="0"/>
    <w:pPr>
      <w:keepNext/>
      <w:keepLines/>
      <w:ind w:firstLine="0" w:firstLineChars="0"/>
      <w:outlineLvl w:val="2"/>
    </w:pPr>
    <w:rPr>
      <w:rFonts w:eastAsia="黑体"/>
      <w:sz w:val="28"/>
    </w:rPr>
  </w:style>
  <w:style w:type="paragraph" w:styleId="5">
    <w:name w:val="heading 4"/>
    <w:basedOn w:val="4"/>
    <w:next w:val="1"/>
    <w:autoRedefine/>
    <w:semiHidden/>
    <w:unhideWhenUsed/>
    <w:qFormat/>
    <w:uiPriority w:val="0"/>
    <w:pPr>
      <w:outlineLvl w:val="3"/>
    </w:p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Body Text"/>
    <w:basedOn w:val="1"/>
    <w:next w:val="1"/>
    <w:autoRedefine/>
    <w:qFormat/>
    <w:uiPriority w:val="0"/>
    <w:pPr>
      <w:textAlignment w:val="baseline"/>
    </w:pPr>
    <w:rPr>
      <w:rFonts w:cs="Times New Roman"/>
      <w:szCs w:val="20"/>
    </w:rPr>
  </w:style>
  <w:style w:type="paragraph" w:styleId="7">
    <w:name w:val="toc 3"/>
    <w:basedOn w:val="1"/>
    <w:next w:val="1"/>
    <w:autoRedefine/>
    <w:qFormat/>
    <w:uiPriority w:val="0"/>
    <w:pPr>
      <w:ind w:left="480" w:leftChars="200" w:firstLine="0" w:firstLineChars="0"/>
    </w:pPr>
  </w:style>
  <w:style w:type="paragraph" w:styleId="8">
    <w:name w:val="footer"/>
    <w:basedOn w:val="1"/>
    <w:autoRedefine/>
    <w:qFormat/>
    <w:uiPriority w:val="0"/>
    <w:pPr>
      <w:tabs>
        <w:tab w:val="center" w:pos="4153"/>
        <w:tab w:val="right" w:pos="8306"/>
      </w:tabs>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0">
    <w:name w:val="toc 1"/>
    <w:basedOn w:val="1"/>
    <w:next w:val="1"/>
    <w:autoRedefine/>
    <w:qFormat/>
    <w:uiPriority w:val="0"/>
    <w:pPr>
      <w:ind w:firstLine="0" w:firstLineChars="0"/>
    </w:pPr>
    <w:rPr>
      <w:b/>
    </w:rPr>
  </w:style>
  <w:style w:type="paragraph" w:styleId="11">
    <w:name w:val="toc 4"/>
    <w:basedOn w:val="1"/>
    <w:next w:val="1"/>
    <w:autoRedefine/>
    <w:qFormat/>
    <w:uiPriority w:val="0"/>
    <w:pPr>
      <w:ind w:left="720" w:leftChars="300" w:firstLine="0" w:firstLineChars="0"/>
    </w:pPr>
  </w:style>
  <w:style w:type="paragraph" w:styleId="12">
    <w:name w:val="toc 2"/>
    <w:basedOn w:val="1"/>
    <w:next w:val="1"/>
    <w:autoRedefine/>
    <w:qFormat/>
    <w:uiPriority w:val="0"/>
    <w:pPr>
      <w:ind w:left="240" w:leftChars="100" w:firstLine="0" w:firstLineChars="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表头"/>
    <w:basedOn w:val="1"/>
    <w:autoRedefine/>
    <w:qFormat/>
    <w:uiPriority w:val="0"/>
    <w:pPr>
      <w:spacing w:line="240" w:lineRule="auto"/>
      <w:ind w:firstLine="0" w:firstLineChars="0"/>
      <w:jc w:val="center"/>
    </w:pPr>
    <w:rPr>
      <w:b/>
      <w:sz w:val="21"/>
    </w:rPr>
  </w:style>
  <w:style w:type="paragraph" w:customStyle="1" w:styleId="17">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265</Words>
  <Characters>1511</Characters>
  <Lines>12</Lines>
  <Paragraphs>3</Paragraphs>
  <TotalTime>4</TotalTime>
  <ScaleCrop>false</ScaleCrop>
  <LinksUpToDate>false</LinksUpToDate>
  <CharactersWithSpaces>1773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2023-11-01T05:37:00Z</dcterms:created>
  <dc:creator>WPS_1687739629</dc:creator>
  <cp:lastModifiedBy>你猜</cp:lastModifiedBy>
  <cp:lastPrinted>2024-02-23T00:58:18Z</cp:lastPrinted>
  <dcterms:modified xsi:type="dcterms:W3CDTF">2024-02-23T01:06:30Z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2A38F971EF2C4D35B31E131607773786_13</vt:lpwstr>
  </property>
</Properties>
</file>