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6DC3AA9D">
      <w:pPr>
        <w:adjustRightInd w:val="0"/>
        <w:snapToGrid w:val="0"/>
        <w:spacing w:line="360" w:lineRule="auto"/>
        <w:jc w:val="center"/>
        <w:rPr>
          <w:rFonts w:ascii="方正小标宋_GBK" w:hAnsi="宋体" w:eastAsia="方正小标宋_GBK" w:cs="方正小标宋_GBK"/>
          <w:b/>
          <w:sz w:val="44"/>
          <w:szCs w:val="44"/>
        </w:rPr>
      </w:pPr>
      <w:bookmarkStart w:id="0" w:name="_GoBack"/>
      <w:bookmarkEnd w:id="0"/>
      <w:r>
        <w:rPr>
          <w:rFonts w:hint="eastAsia" w:ascii="方正小标宋_GBK" w:hAnsi="宋体" w:eastAsia="方正小标宋_GBK" w:cs="方正小标宋_GBK"/>
          <w:b/>
          <w:sz w:val="44"/>
          <w:szCs w:val="44"/>
          <w:lang w:bidi="ar"/>
        </w:rPr>
        <w:t>安全评价报告信息公布表</w:t>
      </w:r>
    </w:p>
    <w:tbl>
      <w:tblPr>
        <w:tblStyle w:val="7"/>
        <w:tblW w:w="97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1"/>
        <w:gridCol w:w="1051"/>
        <w:gridCol w:w="1252"/>
        <w:gridCol w:w="1760"/>
        <w:gridCol w:w="1490"/>
        <w:gridCol w:w="1406"/>
        <w:gridCol w:w="1554"/>
      </w:tblGrid>
      <w:tr w14:paraId="757EC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14:paraId="7F5246E8">
            <w:pPr>
              <w:adjustRightInd w:val="0"/>
              <w:snapToGrid w:val="0"/>
              <w:jc w:val="center"/>
              <w:rPr>
                <w:rFonts w:hint="default" w:ascii="Times New Roman" w:hAnsi="Times New Roman" w:eastAsia="宋体" w:cs="Times New Roman"/>
                <w:b/>
                <w:sz w:val="21"/>
                <w:szCs w:val="21"/>
              </w:rPr>
            </w:pPr>
            <w:r>
              <w:rPr>
                <w:rFonts w:hint="default" w:ascii="Times New Roman" w:hAnsi="Times New Roman" w:cs="Times New Roman"/>
                <w:b/>
                <w:sz w:val="21"/>
                <w:szCs w:val="21"/>
              </w:rPr>
              <w:t>机构名称</w:t>
            </w:r>
          </w:p>
        </w:tc>
        <w:tc>
          <w:tcPr>
            <w:tcW w:w="4063"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1D5D2216">
            <w:pPr>
              <w:adjustRightInd w:val="0"/>
              <w:snapToGrid w:val="0"/>
              <w:jc w:val="center"/>
              <w:rPr>
                <w:rFonts w:hint="default" w:ascii="Times New Roman" w:hAnsi="Times New Roman" w:eastAsia="宋体" w:cs="Times New Roman"/>
                <w:sz w:val="21"/>
                <w:szCs w:val="21"/>
              </w:rPr>
            </w:pPr>
            <w:r>
              <w:rPr>
                <w:rFonts w:hint="default" w:ascii="Times New Roman" w:hAnsi="Times New Roman" w:cs="Times New Roman"/>
                <w:sz w:val="21"/>
                <w:szCs w:val="21"/>
              </w:rPr>
              <w:t>湖北景深安全技术有限公司</w:t>
            </w:r>
          </w:p>
        </w:tc>
        <w:tc>
          <w:tcPr>
            <w:tcW w:w="1490" w:type="dxa"/>
            <w:tcBorders>
              <w:top w:val="single" w:color="auto" w:sz="4" w:space="0"/>
              <w:left w:val="single" w:color="auto" w:sz="4" w:space="0"/>
              <w:bottom w:val="single" w:color="auto" w:sz="4" w:space="0"/>
              <w:right w:val="single" w:color="auto" w:sz="4" w:space="0"/>
            </w:tcBorders>
            <w:shd w:val="clear" w:color="auto" w:fill="auto"/>
            <w:vAlign w:val="center"/>
          </w:tcPr>
          <w:p w14:paraId="7CD133B9">
            <w:pPr>
              <w:adjustRightInd w:val="0"/>
              <w:snapToGrid w:val="0"/>
              <w:jc w:val="center"/>
              <w:rPr>
                <w:rFonts w:hint="default" w:ascii="Times New Roman" w:hAnsi="Times New Roman" w:eastAsia="宋体" w:cs="Times New Roman"/>
                <w:b/>
                <w:sz w:val="21"/>
                <w:szCs w:val="21"/>
              </w:rPr>
            </w:pPr>
            <w:r>
              <w:rPr>
                <w:rFonts w:hint="default" w:ascii="Times New Roman" w:hAnsi="Times New Roman" w:cs="Times New Roman"/>
                <w:b/>
                <w:sz w:val="21"/>
                <w:szCs w:val="21"/>
              </w:rPr>
              <w:t>资质证号</w:t>
            </w:r>
          </w:p>
        </w:tc>
        <w:tc>
          <w:tcPr>
            <w:tcW w:w="296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096179B">
            <w:pPr>
              <w:adjustRightInd w:val="0"/>
              <w:snapToGrid w:val="0"/>
              <w:jc w:val="center"/>
              <w:rPr>
                <w:rFonts w:hint="default" w:ascii="Times New Roman" w:hAnsi="Times New Roman" w:cs="Times New Roman" w:eastAsiaTheme="minorEastAsia"/>
                <w:b/>
                <w:sz w:val="21"/>
                <w:szCs w:val="21"/>
                <w:lang w:val="en-US" w:eastAsia="zh-CN"/>
              </w:rPr>
            </w:pPr>
            <w:r>
              <w:rPr>
                <w:rFonts w:hint="default" w:ascii="Times New Roman" w:hAnsi="Times New Roman" w:cs="Times New Roman"/>
                <w:sz w:val="21"/>
                <w:szCs w:val="21"/>
              </w:rPr>
              <w:t>APJ-（鄂）-</w:t>
            </w:r>
            <w:r>
              <w:rPr>
                <w:rFonts w:hint="eastAsia" w:ascii="Times New Roman" w:hAnsi="Times New Roman" w:cs="Times New Roman"/>
                <w:sz w:val="21"/>
                <w:szCs w:val="21"/>
                <w:lang w:val="en-US" w:eastAsia="zh-CN"/>
              </w:rPr>
              <w:t>002</w:t>
            </w:r>
          </w:p>
        </w:tc>
      </w:tr>
      <w:tr w14:paraId="7485F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14:paraId="6A93AFDC">
            <w:pPr>
              <w:adjustRightInd w:val="0"/>
              <w:snapToGrid w:val="0"/>
              <w:jc w:val="center"/>
              <w:rPr>
                <w:rFonts w:hint="default" w:ascii="Times New Roman" w:hAnsi="Times New Roman" w:eastAsia="宋体" w:cs="Times New Roman"/>
                <w:b/>
                <w:sz w:val="21"/>
                <w:szCs w:val="21"/>
              </w:rPr>
            </w:pPr>
            <w:r>
              <w:rPr>
                <w:rFonts w:hint="default" w:ascii="Times New Roman" w:hAnsi="Times New Roman" w:eastAsia="宋体" w:cs="Times New Roman"/>
                <w:b/>
                <w:sz w:val="21"/>
                <w:szCs w:val="21"/>
                <w:lang w:bidi="ar"/>
              </w:rPr>
              <w:t>委托单位</w:t>
            </w:r>
          </w:p>
        </w:tc>
        <w:tc>
          <w:tcPr>
            <w:tcW w:w="8513"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2C177196">
            <w:pPr>
              <w:adjustRightInd w:val="0"/>
              <w:snapToGrid w:val="0"/>
              <w:jc w:val="center"/>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eastAsia="zh-CN"/>
              </w:rPr>
              <w:t>远安县东扬矿业有限公司</w:t>
            </w:r>
          </w:p>
        </w:tc>
      </w:tr>
      <w:tr w14:paraId="7DB65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14:paraId="1E4C1544">
            <w:pPr>
              <w:adjustRightInd w:val="0"/>
              <w:snapToGrid w:val="0"/>
              <w:jc w:val="center"/>
              <w:rPr>
                <w:rFonts w:hint="default" w:ascii="Times New Roman" w:hAnsi="Times New Roman" w:eastAsia="宋体" w:cs="Times New Roman"/>
                <w:b/>
                <w:sz w:val="21"/>
                <w:szCs w:val="21"/>
              </w:rPr>
            </w:pPr>
            <w:r>
              <w:rPr>
                <w:rFonts w:hint="default" w:ascii="Times New Roman" w:hAnsi="Times New Roman" w:eastAsia="宋体" w:cs="Times New Roman"/>
                <w:b/>
                <w:sz w:val="21"/>
                <w:szCs w:val="21"/>
                <w:lang w:bidi="ar"/>
              </w:rPr>
              <w:t>项目名称</w:t>
            </w:r>
          </w:p>
        </w:tc>
        <w:tc>
          <w:tcPr>
            <w:tcW w:w="8513"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084C81D9">
            <w:pPr>
              <w:adjustRightInd w:val="0"/>
              <w:snapToGrid w:val="0"/>
              <w:jc w:val="center"/>
              <w:rPr>
                <w:rFonts w:hint="eastAsia" w:ascii="Times New Roman" w:hAnsi="Times New Roman" w:eastAsia="宋体" w:cs="Times New Roman"/>
                <w:sz w:val="21"/>
                <w:szCs w:val="21"/>
                <w:lang w:eastAsia="zh-CN"/>
              </w:rPr>
            </w:pPr>
            <w:r>
              <w:rPr>
                <w:rFonts w:hint="eastAsia" w:ascii="Times New Roman" w:hAnsi="Times New Roman" w:eastAsia="宋体" w:cs="Times New Roman"/>
                <w:sz w:val="21"/>
                <w:szCs w:val="21"/>
                <w:lang w:eastAsia="zh-CN"/>
              </w:rPr>
              <w:t>远安县东扬矿业有限公司响水槽磷矿安全现状评价</w:t>
            </w:r>
          </w:p>
        </w:tc>
      </w:tr>
      <w:tr w14:paraId="7555D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14:paraId="42BDD064">
            <w:pPr>
              <w:adjustRightInd w:val="0"/>
              <w:snapToGrid w:val="0"/>
              <w:jc w:val="center"/>
              <w:rPr>
                <w:rFonts w:hint="default" w:ascii="Times New Roman" w:hAnsi="Times New Roman" w:eastAsia="宋体" w:cs="Times New Roman"/>
                <w:sz w:val="21"/>
                <w:szCs w:val="21"/>
              </w:rPr>
            </w:pPr>
            <w:r>
              <w:rPr>
                <w:rFonts w:hint="default" w:ascii="Times New Roman" w:hAnsi="Times New Roman" w:eastAsia="宋体" w:cs="Times New Roman"/>
                <w:b/>
                <w:sz w:val="21"/>
                <w:szCs w:val="21"/>
                <w:lang w:bidi="ar"/>
              </w:rPr>
              <w:t>业务类别</w:t>
            </w:r>
          </w:p>
        </w:tc>
        <w:tc>
          <w:tcPr>
            <w:tcW w:w="8513"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79A1F9BF">
            <w:pPr>
              <w:adjustRightInd w:val="0"/>
              <w:snapToGrid w:val="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lang w:eastAsia="zh-CN"/>
              </w:rPr>
              <w:t>金属</w:t>
            </w:r>
            <w:r>
              <w:rPr>
                <w:rFonts w:hint="eastAsia" w:ascii="Times New Roman" w:hAnsi="Times New Roman" w:eastAsia="宋体" w:cs="Times New Roman"/>
                <w:sz w:val="21"/>
                <w:szCs w:val="21"/>
                <w:lang w:eastAsia="zh-CN"/>
              </w:rPr>
              <w:t>、</w:t>
            </w:r>
            <w:r>
              <w:rPr>
                <w:rFonts w:hint="default" w:ascii="Times New Roman" w:hAnsi="Times New Roman" w:eastAsia="宋体" w:cs="Times New Roman"/>
                <w:sz w:val="21"/>
                <w:szCs w:val="21"/>
                <w:lang w:eastAsia="zh-CN"/>
              </w:rPr>
              <w:t>非金属</w:t>
            </w:r>
            <w:r>
              <w:rPr>
                <w:rFonts w:hint="eastAsia" w:ascii="Times New Roman" w:hAnsi="Times New Roman" w:eastAsia="宋体" w:cs="Times New Roman"/>
                <w:sz w:val="21"/>
                <w:szCs w:val="21"/>
                <w:lang w:eastAsia="zh-CN"/>
              </w:rPr>
              <w:t>矿</w:t>
            </w:r>
            <w:r>
              <w:rPr>
                <w:rFonts w:hint="default" w:ascii="Times New Roman" w:hAnsi="Times New Roman" w:eastAsia="宋体" w:cs="Times New Roman"/>
                <w:sz w:val="21"/>
                <w:szCs w:val="21"/>
                <w:lang w:eastAsia="zh-CN"/>
              </w:rPr>
              <w:t>及其他矿采选业</w:t>
            </w:r>
            <w:r>
              <w:rPr>
                <w:rFonts w:hint="default" w:ascii="Times New Roman" w:hAnsi="Times New Roman" w:eastAsia="宋体" w:cs="Times New Roman"/>
                <w:sz w:val="21"/>
                <w:szCs w:val="21"/>
                <w:lang w:val="en-US" w:eastAsia="zh-CN"/>
              </w:rPr>
              <w:t xml:space="preserve"> </w:t>
            </w:r>
            <w:r>
              <w:rPr>
                <w:rFonts w:hint="eastAsia" w:ascii="Times New Roman" w:hAnsi="Times New Roman" w:eastAsia="宋体" w:cs="Times New Roman"/>
                <w:sz w:val="21"/>
                <w:szCs w:val="21"/>
                <w:lang w:val="en-US" w:eastAsia="zh-CN"/>
              </w:rPr>
              <w:t>安全现状</w:t>
            </w:r>
            <w:r>
              <w:rPr>
                <w:rFonts w:hint="default" w:ascii="Times New Roman" w:hAnsi="Times New Roman" w:eastAsia="宋体" w:cs="Times New Roman"/>
                <w:sz w:val="21"/>
                <w:szCs w:val="21"/>
              </w:rPr>
              <w:t>评价</w:t>
            </w:r>
          </w:p>
        </w:tc>
      </w:tr>
      <w:tr w14:paraId="74D1E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754" w:type="dxa"/>
            <w:gridSpan w:val="7"/>
            <w:tcBorders>
              <w:top w:val="single" w:color="auto" w:sz="4" w:space="0"/>
              <w:left w:val="single" w:color="auto" w:sz="4" w:space="0"/>
              <w:bottom w:val="single" w:color="auto" w:sz="4" w:space="0"/>
              <w:right w:val="single" w:color="auto" w:sz="4" w:space="0"/>
            </w:tcBorders>
            <w:shd w:val="clear" w:color="auto" w:fill="auto"/>
            <w:vAlign w:val="center"/>
          </w:tcPr>
          <w:p w14:paraId="555388DA">
            <w:pPr>
              <w:adjustRightInd w:val="0"/>
              <w:snapToGrid w:val="0"/>
              <w:jc w:val="center"/>
              <w:rPr>
                <w:rFonts w:hint="default" w:ascii="Times New Roman" w:hAnsi="Times New Roman" w:eastAsia="宋体" w:cs="Times New Roman"/>
                <w:b/>
                <w:sz w:val="21"/>
                <w:szCs w:val="21"/>
              </w:rPr>
            </w:pPr>
            <w:r>
              <w:rPr>
                <w:rFonts w:hint="default" w:ascii="Times New Roman" w:hAnsi="Times New Roman" w:eastAsia="宋体" w:cs="Times New Roman"/>
                <w:b/>
                <w:sz w:val="21"/>
                <w:szCs w:val="21"/>
                <w:lang w:bidi="ar"/>
              </w:rPr>
              <w:t>安全评价过程控制情况</w:t>
            </w:r>
          </w:p>
        </w:tc>
      </w:tr>
      <w:tr w14:paraId="0348F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471BDB1">
            <w:pPr>
              <w:adjustRightInd w:val="0"/>
              <w:snapToGrid w:val="0"/>
              <w:jc w:val="center"/>
              <w:rPr>
                <w:rFonts w:hint="default" w:ascii="Times New Roman" w:hAnsi="Times New Roman" w:eastAsia="宋体" w:cs="Times New Roman"/>
                <w:b/>
                <w:sz w:val="21"/>
                <w:szCs w:val="21"/>
              </w:rPr>
            </w:pPr>
            <w:r>
              <w:rPr>
                <w:rFonts w:hint="default" w:ascii="Times New Roman" w:hAnsi="Times New Roman" w:eastAsia="宋体" w:cs="Times New Roman"/>
                <w:b/>
                <w:sz w:val="21"/>
                <w:szCs w:val="21"/>
                <w:lang w:bidi="ar"/>
              </w:rPr>
              <w:t>安全评价</w:t>
            </w:r>
          </w:p>
          <w:p w14:paraId="11955128">
            <w:pPr>
              <w:adjustRightInd w:val="0"/>
              <w:snapToGrid w:val="0"/>
              <w:jc w:val="center"/>
              <w:rPr>
                <w:rFonts w:hint="default" w:ascii="Times New Roman" w:hAnsi="Times New Roman" w:eastAsia="宋体" w:cs="Times New Roman"/>
                <w:b/>
                <w:sz w:val="21"/>
                <w:szCs w:val="21"/>
              </w:rPr>
            </w:pPr>
            <w:r>
              <w:rPr>
                <w:rFonts w:hint="default" w:ascii="Times New Roman" w:hAnsi="Times New Roman" w:eastAsia="宋体" w:cs="Times New Roman"/>
                <w:b/>
                <w:sz w:val="21"/>
                <w:szCs w:val="21"/>
                <w:lang w:bidi="ar"/>
              </w:rPr>
              <w:t>项目管理</w:t>
            </w:r>
          </w:p>
        </w:tc>
        <w:tc>
          <w:tcPr>
            <w:tcW w:w="2303"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3B45669">
            <w:pPr>
              <w:adjustRightInd w:val="0"/>
              <w:snapToGrid w:val="0"/>
              <w:jc w:val="center"/>
              <w:rPr>
                <w:rFonts w:hint="default" w:ascii="Times New Roman" w:hAnsi="Times New Roman" w:eastAsia="宋体" w:cs="Times New Roman"/>
                <w:b/>
                <w:sz w:val="21"/>
                <w:szCs w:val="21"/>
              </w:rPr>
            </w:pPr>
            <w:r>
              <w:rPr>
                <w:rFonts w:hint="default" w:ascii="Times New Roman" w:hAnsi="Times New Roman" w:eastAsia="宋体" w:cs="Times New Roman"/>
                <w:b/>
                <w:sz w:val="21"/>
                <w:szCs w:val="21"/>
                <w:lang w:bidi="ar"/>
              </w:rPr>
              <w:t>项目组长</w:t>
            </w:r>
          </w:p>
        </w:tc>
        <w:tc>
          <w:tcPr>
            <w:tcW w:w="325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CB1CD76">
            <w:pPr>
              <w:adjustRightInd w:val="0"/>
              <w:snapToGrid w:val="0"/>
              <w:jc w:val="center"/>
              <w:rPr>
                <w:rFonts w:hint="default" w:ascii="Times New Roman" w:hAnsi="Times New Roman" w:eastAsia="宋体" w:cs="Times New Roman"/>
                <w:b/>
                <w:sz w:val="21"/>
                <w:szCs w:val="21"/>
              </w:rPr>
            </w:pPr>
            <w:r>
              <w:rPr>
                <w:rFonts w:hint="default" w:ascii="Times New Roman" w:hAnsi="Times New Roman" w:eastAsia="宋体" w:cs="Times New Roman"/>
                <w:b/>
                <w:sz w:val="21"/>
                <w:szCs w:val="21"/>
                <w:lang w:bidi="ar"/>
              </w:rPr>
              <w:t>技术负责人</w:t>
            </w:r>
          </w:p>
        </w:tc>
        <w:tc>
          <w:tcPr>
            <w:tcW w:w="296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E69FEC7">
            <w:pPr>
              <w:adjustRightInd w:val="0"/>
              <w:snapToGrid w:val="0"/>
              <w:jc w:val="center"/>
              <w:rPr>
                <w:rFonts w:hint="default" w:ascii="Times New Roman" w:hAnsi="Times New Roman" w:eastAsia="宋体" w:cs="Times New Roman"/>
                <w:b/>
                <w:sz w:val="21"/>
                <w:szCs w:val="21"/>
              </w:rPr>
            </w:pPr>
            <w:r>
              <w:rPr>
                <w:rFonts w:hint="default" w:ascii="Times New Roman" w:hAnsi="Times New Roman" w:eastAsia="宋体" w:cs="Times New Roman"/>
                <w:b/>
                <w:sz w:val="21"/>
                <w:szCs w:val="21"/>
                <w:lang w:bidi="ar"/>
              </w:rPr>
              <w:t>过程控制负责人</w:t>
            </w:r>
          </w:p>
        </w:tc>
      </w:tr>
      <w:tr w14:paraId="168BD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2DA3B2B">
            <w:pPr>
              <w:rPr>
                <w:rFonts w:hint="default" w:ascii="Times New Roman" w:hAnsi="Times New Roman" w:eastAsia="宋体" w:cs="Times New Roman"/>
                <w:sz w:val="21"/>
                <w:szCs w:val="21"/>
              </w:rPr>
            </w:pPr>
          </w:p>
        </w:tc>
        <w:tc>
          <w:tcPr>
            <w:tcW w:w="2303"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1CB5FDF">
            <w:pPr>
              <w:adjustRightInd w:val="0"/>
              <w:snapToGrid w:val="0"/>
              <w:jc w:val="center"/>
              <w:rPr>
                <w:rFonts w:hint="default" w:ascii="Times New Roman" w:hAnsi="Times New Roman" w:eastAsia="宋体" w:cs="Times New Roman"/>
                <w:sz w:val="21"/>
                <w:szCs w:val="21"/>
                <w:lang w:eastAsia="zh-CN"/>
              </w:rPr>
            </w:pPr>
            <w:r>
              <w:rPr>
                <w:sz w:val="24"/>
              </w:rPr>
              <w:t>余连三</w:t>
            </w:r>
          </w:p>
        </w:tc>
        <w:tc>
          <w:tcPr>
            <w:tcW w:w="325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305C600">
            <w:pPr>
              <w:adjustRightInd w:val="0"/>
              <w:snapToGrid w:val="0"/>
              <w:jc w:val="center"/>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余连三</w:t>
            </w:r>
          </w:p>
        </w:tc>
        <w:tc>
          <w:tcPr>
            <w:tcW w:w="296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C7B76CB">
            <w:pPr>
              <w:adjustRightInd w:val="0"/>
              <w:snapToGrid w:val="0"/>
              <w:jc w:val="center"/>
              <w:rPr>
                <w:rFonts w:hint="eastAsia" w:ascii="Times New Roman" w:hAnsi="Times New Roman" w:eastAsia="宋体" w:cs="Times New Roman"/>
                <w:sz w:val="21"/>
                <w:szCs w:val="21"/>
                <w:lang w:val="en-US" w:eastAsia="zh-CN"/>
              </w:rPr>
            </w:pPr>
            <w:r>
              <w:rPr>
                <w:sz w:val="24"/>
              </w:rPr>
              <w:t>谭</w:t>
            </w:r>
            <w:r>
              <w:rPr>
                <w:rFonts w:hint="eastAsia"/>
                <w:sz w:val="24"/>
              </w:rPr>
              <w:t xml:space="preserve"> </w:t>
            </w:r>
            <w:r>
              <w:rPr>
                <w:sz w:val="24"/>
              </w:rPr>
              <w:t xml:space="preserve"> </w:t>
            </w:r>
            <w:r>
              <w:rPr>
                <w:rFonts w:hint="eastAsia"/>
                <w:sz w:val="24"/>
              </w:rPr>
              <w:t xml:space="preserve"> </w:t>
            </w:r>
            <w:r>
              <w:rPr>
                <w:sz w:val="24"/>
              </w:rPr>
              <w:t>辉</w:t>
            </w:r>
          </w:p>
        </w:tc>
      </w:tr>
      <w:tr w14:paraId="3BEF2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B08CB61">
            <w:pPr>
              <w:adjustRightInd w:val="0"/>
              <w:snapToGrid w:val="0"/>
              <w:jc w:val="center"/>
              <w:rPr>
                <w:rFonts w:hint="default" w:ascii="Times New Roman" w:hAnsi="Times New Roman" w:eastAsia="宋体" w:cs="Times New Roman"/>
                <w:b/>
                <w:sz w:val="21"/>
                <w:szCs w:val="21"/>
              </w:rPr>
            </w:pPr>
            <w:r>
              <w:rPr>
                <w:rFonts w:hint="default" w:ascii="Times New Roman" w:hAnsi="Times New Roman" w:eastAsia="宋体" w:cs="Times New Roman"/>
                <w:b/>
                <w:sz w:val="21"/>
                <w:szCs w:val="21"/>
                <w:lang w:bidi="ar"/>
              </w:rPr>
              <w:t>编制</w:t>
            </w:r>
          </w:p>
          <w:p w14:paraId="7FC72950">
            <w:pPr>
              <w:adjustRightInd w:val="0"/>
              <w:snapToGrid w:val="0"/>
              <w:jc w:val="center"/>
              <w:rPr>
                <w:rFonts w:hint="default" w:ascii="Times New Roman" w:hAnsi="Times New Roman" w:eastAsia="宋体" w:cs="Times New Roman"/>
                <w:b/>
                <w:sz w:val="21"/>
                <w:szCs w:val="21"/>
              </w:rPr>
            </w:pPr>
            <w:r>
              <w:rPr>
                <w:rFonts w:hint="default" w:ascii="Times New Roman" w:hAnsi="Times New Roman" w:eastAsia="宋体" w:cs="Times New Roman"/>
                <w:b/>
                <w:sz w:val="21"/>
                <w:szCs w:val="21"/>
                <w:lang w:bidi="ar"/>
              </w:rPr>
              <w:t>过程</w:t>
            </w:r>
          </w:p>
        </w:tc>
        <w:tc>
          <w:tcPr>
            <w:tcW w:w="2303"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CCF5C5E">
            <w:pPr>
              <w:adjustRightInd w:val="0"/>
              <w:snapToGrid w:val="0"/>
              <w:jc w:val="center"/>
              <w:rPr>
                <w:rFonts w:hint="default" w:ascii="Times New Roman" w:hAnsi="Times New Roman" w:eastAsia="宋体" w:cs="Times New Roman"/>
                <w:b/>
                <w:sz w:val="21"/>
                <w:szCs w:val="21"/>
              </w:rPr>
            </w:pPr>
            <w:r>
              <w:rPr>
                <w:rFonts w:hint="default" w:ascii="Times New Roman" w:hAnsi="Times New Roman" w:eastAsia="宋体" w:cs="Times New Roman"/>
                <w:b/>
                <w:sz w:val="21"/>
                <w:szCs w:val="21"/>
                <w:lang w:bidi="ar"/>
              </w:rPr>
              <w:t>报告编制人</w:t>
            </w:r>
          </w:p>
        </w:tc>
        <w:tc>
          <w:tcPr>
            <w:tcW w:w="325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03DC586">
            <w:pPr>
              <w:adjustRightInd w:val="0"/>
              <w:snapToGrid w:val="0"/>
              <w:jc w:val="center"/>
              <w:rPr>
                <w:rFonts w:hint="default" w:ascii="Times New Roman" w:hAnsi="Times New Roman" w:eastAsia="宋体" w:cs="Times New Roman"/>
                <w:b/>
                <w:sz w:val="21"/>
                <w:szCs w:val="21"/>
              </w:rPr>
            </w:pPr>
            <w:r>
              <w:rPr>
                <w:rFonts w:hint="default" w:ascii="Times New Roman" w:hAnsi="Times New Roman" w:eastAsia="宋体" w:cs="Times New Roman"/>
                <w:b/>
                <w:sz w:val="21"/>
                <w:szCs w:val="21"/>
                <w:lang w:bidi="ar"/>
              </w:rPr>
              <w:t>报告提交日期</w:t>
            </w:r>
          </w:p>
        </w:tc>
        <w:tc>
          <w:tcPr>
            <w:tcW w:w="1406" w:type="dxa"/>
            <w:tcBorders>
              <w:top w:val="single" w:color="auto" w:sz="4" w:space="0"/>
              <w:left w:val="single" w:color="auto" w:sz="4" w:space="0"/>
              <w:bottom w:val="single" w:color="auto" w:sz="4" w:space="0"/>
              <w:right w:val="single" w:color="auto" w:sz="4" w:space="0"/>
            </w:tcBorders>
            <w:shd w:val="clear" w:color="auto" w:fill="auto"/>
            <w:vAlign w:val="center"/>
          </w:tcPr>
          <w:p w14:paraId="122F9BB4">
            <w:pPr>
              <w:adjustRightInd w:val="0"/>
              <w:snapToGrid w:val="0"/>
              <w:jc w:val="center"/>
              <w:rPr>
                <w:rFonts w:hint="default" w:ascii="Times New Roman" w:hAnsi="Times New Roman" w:eastAsia="宋体" w:cs="Times New Roman"/>
                <w:b/>
                <w:sz w:val="21"/>
                <w:szCs w:val="21"/>
              </w:rPr>
            </w:pPr>
            <w:r>
              <w:rPr>
                <w:rFonts w:hint="default" w:ascii="Times New Roman" w:hAnsi="Times New Roman" w:eastAsia="宋体" w:cs="Times New Roman"/>
                <w:b/>
                <w:sz w:val="21"/>
                <w:szCs w:val="21"/>
                <w:lang w:bidi="ar"/>
              </w:rPr>
              <w:t>报告审核人</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14:paraId="176067AC">
            <w:pPr>
              <w:adjustRightInd w:val="0"/>
              <w:snapToGrid w:val="0"/>
              <w:jc w:val="center"/>
              <w:rPr>
                <w:rFonts w:hint="default" w:ascii="Times New Roman" w:hAnsi="Times New Roman" w:eastAsia="宋体" w:cs="Times New Roman"/>
                <w:b/>
                <w:sz w:val="21"/>
                <w:szCs w:val="21"/>
              </w:rPr>
            </w:pPr>
            <w:r>
              <w:rPr>
                <w:rFonts w:hint="default" w:ascii="Times New Roman" w:hAnsi="Times New Roman" w:eastAsia="宋体" w:cs="Times New Roman"/>
                <w:b/>
                <w:sz w:val="21"/>
                <w:szCs w:val="21"/>
                <w:lang w:bidi="ar"/>
              </w:rPr>
              <w:t>报告审批人</w:t>
            </w:r>
          </w:p>
        </w:tc>
      </w:tr>
      <w:tr w14:paraId="47495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16D7469">
            <w:pPr>
              <w:rPr>
                <w:rFonts w:hint="default" w:ascii="Times New Roman" w:hAnsi="Times New Roman" w:eastAsia="宋体" w:cs="Times New Roman"/>
                <w:sz w:val="21"/>
                <w:szCs w:val="21"/>
              </w:rPr>
            </w:pPr>
          </w:p>
        </w:tc>
        <w:tc>
          <w:tcPr>
            <w:tcW w:w="2303"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BEC5284">
            <w:pPr>
              <w:adjustRightInd w:val="0"/>
              <w:snapToGrid w:val="0"/>
              <w:jc w:val="center"/>
              <w:rPr>
                <w:rFonts w:hint="default" w:ascii="Times New Roman" w:hAnsi="Times New Roman" w:eastAsia="宋体" w:cs="Times New Roman"/>
                <w:sz w:val="21"/>
                <w:szCs w:val="21"/>
                <w:lang w:eastAsia="zh-CN"/>
              </w:rPr>
            </w:pPr>
            <w:r>
              <w:rPr>
                <w:rFonts w:hint="eastAsia" w:ascii="Times New Roman" w:hAnsi="Times New Roman" w:eastAsia="宋体" w:cs="Times New Roman"/>
                <w:sz w:val="21"/>
                <w:szCs w:val="21"/>
                <w:lang w:eastAsia="zh-CN"/>
              </w:rPr>
              <w:t>黎翰林、余海波</w:t>
            </w:r>
          </w:p>
        </w:tc>
        <w:tc>
          <w:tcPr>
            <w:tcW w:w="325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6DE0B39">
            <w:pPr>
              <w:adjustRightInd w:val="0"/>
              <w:snapToGrid w:val="0"/>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bidi="ar"/>
              </w:rPr>
              <w:t>2024.7.28</w:t>
            </w:r>
          </w:p>
        </w:tc>
        <w:tc>
          <w:tcPr>
            <w:tcW w:w="1406" w:type="dxa"/>
            <w:tcBorders>
              <w:top w:val="single" w:color="auto" w:sz="4" w:space="0"/>
              <w:left w:val="single" w:color="auto" w:sz="4" w:space="0"/>
              <w:bottom w:val="single" w:color="auto" w:sz="4" w:space="0"/>
              <w:right w:val="single" w:color="auto" w:sz="4" w:space="0"/>
            </w:tcBorders>
            <w:shd w:val="clear" w:color="auto" w:fill="auto"/>
            <w:vAlign w:val="center"/>
          </w:tcPr>
          <w:p w14:paraId="6D9C44EA">
            <w:pPr>
              <w:adjustRightInd w:val="0"/>
              <w:snapToGrid w:val="0"/>
              <w:jc w:val="center"/>
              <w:rPr>
                <w:rFonts w:hint="default" w:ascii="Times New Roman" w:hAnsi="Times New Roman" w:eastAsia="宋体" w:cs="Times New Roman"/>
                <w:sz w:val="21"/>
                <w:szCs w:val="21"/>
                <w:lang w:eastAsia="zh-CN"/>
              </w:rPr>
            </w:pPr>
            <w:r>
              <w:rPr>
                <w:rFonts w:hint="eastAsia" w:ascii="Times New Roman" w:hAnsi="Times New Roman" w:eastAsia="宋体" w:cs="Times New Roman"/>
                <w:sz w:val="21"/>
                <w:szCs w:val="21"/>
                <w:lang w:eastAsia="zh-CN"/>
              </w:rPr>
              <w:t>吴超</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14:paraId="1257ACCB">
            <w:pPr>
              <w:adjustRightInd w:val="0"/>
              <w:snapToGrid w:val="0"/>
              <w:jc w:val="center"/>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余连三</w:t>
            </w:r>
          </w:p>
        </w:tc>
      </w:tr>
      <w:tr w14:paraId="7976A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restart"/>
            <w:tcBorders>
              <w:top w:val="single" w:color="auto" w:sz="4" w:space="0"/>
              <w:left w:val="single" w:color="auto" w:sz="4" w:space="0"/>
              <w:right w:val="single" w:color="auto" w:sz="4" w:space="0"/>
            </w:tcBorders>
            <w:shd w:val="clear" w:color="auto" w:fill="auto"/>
            <w:vAlign w:val="center"/>
          </w:tcPr>
          <w:p w14:paraId="1FD9DE49">
            <w:pPr>
              <w:adjustRightInd w:val="0"/>
              <w:snapToGrid w:val="0"/>
              <w:jc w:val="center"/>
              <w:rPr>
                <w:rFonts w:hint="default" w:ascii="Times New Roman" w:hAnsi="Times New Roman" w:eastAsia="宋体" w:cs="Times New Roman"/>
                <w:b/>
                <w:sz w:val="21"/>
                <w:szCs w:val="21"/>
              </w:rPr>
            </w:pPr>
            <w:r>
              <w:rPr>
                <w:rFonts w:hint="default" w:ascii="Times New Roman" w:hAnsi="Times New Roman" w:eastAsia="宋体" w:cs="Times New Roman"/>
                <w:b/>
                <w:sz w:val="21"/>
                <w:szCs w:val="21"/>
                <w:lang w:bidi="ar"/>
              </w:rPr>
              <w:t>安全</w:t>
            </w:r>
          </w:p>
          <w:p w14:paraId="27916AA1">
            <w:pPr>
              <w:adjustRightInd w:val="0"/>
              <w:snapToGrid w:val="0"/>
              <w:jc w:val="center"/>
              <w:rPr>
                <w:rFonts w:hint="default" w:ascii="Times New Roman" w:hAnsi="Times New Roman" w:eastAsia="宋体" w:cs="Times New Roman"/>
                <w:b/>
                <w:sz w:val="21"/>
                <w:szCs w:val="21"/>
              </w:rPr>
            </w:pPr>
            <w:r>
              <w:rPr>
                <w:rFonts w:hint="default" w:ascii="Times New Roman" w:hAnsi="Times New Roman" w:eastAsia="宋体" w:cs="Times New Roman"/>
                <w:b/>
                <w:sz w:val="21"/>
                <w:szCs w:val="21"/>
                <w:lang w:bidi="ar"/>
              </w:rPr>
              <w:t>评价</w:t>
            </w:r>
          </w:p>
          <w:p w14:paraId="59061E86">
            <w:pPr>
              <w:adjustRightInd w:val="0"/>
              <w:snapToGrid w:val="0"/>
              <w:jc w:val="center"/>
              <w:rPr>
                <w:rFonts w:hint="default" w:ascii="Times New Roman" w:hAnsi="Times New Roman" w:eastAsia="宋体" w:cs="Times New Roman"/>
                <w:b/>
                <w:sz w:val="21"/>
                <w:szCs w:val="21"/>
              </w:rPr>
            </w:pPr>
            <w:r>
              <w:rPr>
                <w:rFonts w:hint="default" w:ascii="Times New Roman" w:hAnsi="Times New Roman" w:eastAsia="宋体" w:cs="Times New Roman"/>
                <w:b/>
                <w:sz w:val="21"/>
                <w:szCs w:val="21"/>
                <w:lang w:bidi="ar"/>
              </w:rPr>
              <w:t>项目</w:t>
            </w:r>
          </w:p>
          <w:p w14:paraId="72CAE561">
            <w:pPr>
              <w:adjustRightInd w:val="0"/>
              <w:snapToGrid w:val="0"/>
              <w:jc w:val="center"/>
              <w:rPr>
                <w:rFonts w:hint="default" w:ascii="Times New Roman" w:hAnsi="Times New Roman" w:eastAsia="宋体" w:cs="Times New Roman"/>
                <w:b/>
                <w:sz w:val="21"/>
                <w:szCs w:val="21"/>
              </w:rPr>
            </w:pPr>
            <w:r>
              <w:rPr>
                <w:rFonts w:hint="default" w:ascii="Times New Roman" w:hAnsi="Times New Roman" w:eastAsia="宋体" w:cs="Times New Roman"/>
                <w:b/>
                <w:sz w:val="21"/>
                <w:szCs w:val="21"/>
                <w:lang w:bidi="ar"/>
              </w:rPr>
              <w:t>参与</w:t>
            </w:r>
          </w:p>
          <w:p w14:paraId="589063DF">
            <w:pPr>
              <w:adjustRightInd w:val="0"/>
              <w:snapToGrid w:val="0"/>
              <w:jc w:val="center"/>
              <w:rPr>
                <w:rFonts w:hint="default" w:ascii="Times New Roman" w:hAnsi="Times New Roman" w:eastAsia="宋体" w:cs="Times New Roman"/>
                <w:b/>
                <w:sz w:val="21"/>
                <w:szCs w:val="21"/>
              </w:rPr>
            </w:pPr>
            <w:r>
              <w:rPr>
                <w:rFonts w:hint="default" w:ascii="Times New Roman" w:hAnsi="Times New Roman" w:eastAsia="宋体" w:cs="Times New Roman"/>
                <w:b/>
                <w:sz w:val="21"/>
                <w:szCs w:val="21"/>
                <w:lang w:bidi="ar"/>
              </w:rPr>
              <w:t>人员</w:t>
            </w: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14:paraId="7E42DD3B">
            <w:pPr>
              <w:adjustRightInd w:val="0"/>
              <w:snapToGrid w:val="0"/>
              <w:jc w:val="center"/>
              <w:rPr>
                <w:rFonts w:hint="default" w:ascii="Times New Roman" w:hAnsi="Times New Roman" w:eastAsia="宋体" w:cs="Times New Roman"/>
                <w:b/>
                <w:sz w:val="21"/>
                <w:szCs w:val="21"/>
              </w:rPr>
            </w:pPr>
            <w:r>
              <w:rPr>
                <w:rFonts w:hint="default" w:ascii="Times New Roman" w:hAnsi="Times New Roman" w:eastAsia="宋体" w:cs="Times New Roman"/>
                <w:b/>
                <w:sz w:val="21"/>
                <w:szCs w:val="21"/>
                <w:lang w:bidi="ar"/>
              </w:rPr>
              <w:t>姓名</w:t>
            </w:r>
          </w:p>
        </w:tc>
        <w:tc>
          <w:tcPr>
            <w:tcW w:w="1252" w:type="dxa"/>
            <w:tcBorders>
              <w:top w:val="single" w:color="auto" w:sz="4" w:space="0"/>
              <w:left w:val="single" w:color="auto" w:sz="4" w:space="0"/>
              <w:bottom w:val="single" w:color="auto" w:sz="4" w:space="0"/>
              <w:right w:val="single" w:color="auto" w:sz="4" w:space="0"/>
            </w:tcBorders>
            <w:shd w:val="clear" w:color="auto" w:fill="auto"/>
            <w:vAlign w:val="center"/>
          </w:tcPr>
          <w:p w14:paraId="250C68EA">
            <w:pPr>
              <w:adjustRightInd w:val="0"/>
              <w:snapToGrid w:val="0"/>
              <w:jc w:val="center"/>
              <w:rPr>
                <w:rFonts w:hint="default" w:ascii="Times New Roman" w:hAnsi="Times New Roman" w:eastAsia="宋体" w:cs="Times New Roman"/>
                <w:b/>
                <w:sz w:val="21"/>
                <w:szCs w:val="21"/>
              </w:rPr>
            </w:pPr>
            <w:r>
              <w:rPr>
                <w:rFonts w:hint="default" w:ascii="Times New Roman" w:hAnsi="Times New Roman" w:eastAsia="宋体" w:cs="Times New Roman"/>
                <w:b/>
                <w:sz w:val="21"/>
                <w:szCs w:val="21"/>
                <w:lang w:bidi="ar"/>
              </w:rPr>
              <w:t>认定专业</w:t>
            </w:r>
          </w:p>
        </w:tc>
        <w:tc>
          <w:tcPr>
            <w:tcW w:w="325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6474C72">
            <w:pPr>
              <w:adjustRightInd w:val="0"/>
              <w:snapToGrid w:val="0"/>
              <w:jc w:val="center"/>
              <w:rPr>
                <w:rFonts w:hint="default" w:ascii="Times New Roman" w:hAnsi="Times New Roman" w:eastAsia="宋体" w:cs="Times New Roman"/>
                <w:b/>
                <w:sz w:val="21"/>
                <w:szCs w:val="21"/>
              </w:rPr>
            </w:pPr>
            <w:r>
              <w:rPr>
                <w:rFonts w:hint="default" w:ascii="Times New Roman" w:hAnsi="Times New Roman" w:eastAsia="宋体" w:cs="Times New Roman"/>
                <w:b/>
                <w:sz w:val="21"/>
                <w:szCs w:val="21"/>
                <w:lang w:bidi="ar"/>
              </w:rPr>
              <w:t>安全评价师从业识别卡/</w:t>
            </w:r>
          </w:p>
          <w:p w14:paraId="07B16FE7">
            <w:pPr>
              <w:adjustRightInd w:val="0"/>
              <w:snapToGrid w:val="0"/>
              <w:jc w:val="center"/>
              <w:rPr>
                <w:rFonts w:hint="default" w:ascii="Times New Roman" w:hAnsi="Times New Roman" w:eastAsia="宋体" w:cs="Times New Roman"/>
                <w:b/>
                <w:sz w:val="21"/>
                <w:szCs w:val="21"/>
              </w:rPr>
            </w:pPr>
            <w:r>
              <w:rPr>
                <w:rFonts w:hint="default" w:ascii="Times New Roman" w:hAnsi="Times New Roman" w:eastAsia="宋体" w:cs="Times New Roman"/>
                <w:b/>
                <w:sz w:val="21"/>
                <w:szCs w:val="21"/>
                <w:lang w:bidi="ar"/>
              </w:rPr>
              <w:t>证书编号</w:t>
            </w:r>
          </w:p>
        </w:tc>
        <w:tc>
          <w:tcPr>
            <w:tcW w:w="1406" w:type="dxa"/>
            <w:tcBorders>
              <w:top w:val="single" w:color="auto" w:sz="4" w:space="0"/>
              <w:left w:val="single" w:color="auto" w:sz="4" w:space="0"/>
              <w:bottom w:val="single" w:color="auto" w:sz="4" w:space="0"/>
              <w:right w:val="single" w:color="auto" w:sz="4" w:space="0"/>
            </w:tcBorders>
            <w:shd w:val="clear" w:color="auto" w:fill="auto"/>
            <w:vAlign w:val="center"/>
          </w:tcPr>
          <w:p w14:paraId="42615BEA">
            <w:pPr>
              <w:adjustRightInd w:val="0"/>
              <w:snapToGrid w:val="0"/>
              <w:jc w:val="center"/>
              <w:rPr>
                <w:rFonts w:hint="default" w:ascii="Times New Roman" w:hAnsi="Times New Roman" w:eastAsia="宋体" w:cs="Times New Roman"/>
                <w:b/>
                <w:sz w:val="21"/>
                <w:szCs w:val="21"/>
              </w:rPr>
            </w:pPr>
            <w:r>
              <w:rPr>
                <w:rFonts w:hint="default" w:ascii="Times New Roman" w:hAnsi="Times New Roman" w:eastAsia="宋体" w:cs="Times New Roman"/>
                <w:b/>
                <w:sz w:val="21"/>
                <w:szCs w:val="21"/>
                <w:lang w:bidi="ar"/>
              </w:rPr>
              <w:t>注册安全工程师注册证号</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14:paraId="4FACD0AF">
            <w:pPr>
              <w:adjustRightInd w:val="0"/>
              <w:snapToGrid w:val="0"/>
              <w:jc w:val="center"/>
              <w:rPr>
                <w:rFonts w:hint="default" w:ascii="Times New Roman" w:hAnsi="Times New Roman" w:eastAsia="宋体" w:cs="Times New Roman"/>
                <w:b/>
                <w:sz w:val="21"/>
                <w:szCs w:val="21"/>
              </w:rPr>
            </w:pPr>
            <w:r>
              <w:rPr>
                <w:rFonts w:hint="default" w:ascii="Times New Roman" w:hAnsi="Times New Roman" w:eastAsia="宋体" w:cs="Times New Roman"/>
                <w:b/>
                <w:sz w:val="21"/>
                <w:szCs w:val="21"/>
                <w:lang w:bidi="ar"/>
              </w:rPr>
              <w:t>是否专职</w:t>
            </w:r>
          </w:p>
        </w:tc>
      </w:tr>
      <w:tr w14:paraId="02BC1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left w:val="single" w:color="auto" w:sz="4" w:space="0"/>
              <w:right w:val="single" w:color="auto" w:sz="4" w:space="0"/>
            </w:tcBorders>
            <w:shd w:val="clear" w:color="auto" w:fill="auto"/>
            <w:vAlign w:val="center"/>
          </w:tcPr>
          <w:p w14:paraId="6CC637D2">
            <w:pPr>
              <w:rPr>
                <w:rFonts w:hint="default" w:ascii="Times New Roman" w:hAnsi="Times New Roman" w:eastAsia="宋体" w:cs="Times New Roman"/>
                <w:sz w:val="21"/>
                <w:szCs w:val="21"/>
              </w:rPr>
            </w:pP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14:paraId="5E490155">
            <w:pPr>
              <w:adjustRightInd w:val="0"/>
              <w:snapToGrid w:val="0"/>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eastAsia="zh-CN"/>
              </w:rPr>
              <w:t>郭  辉</w:t>
            </w:r>
          </w:p>
        </w:tc>
        <w:tc>
          <w:tcPr>
            <w:tcW w:w="1252" w:type="dxa"/>
            <w:tcBorders>
              <w:top w:val="single" w:color="auto" w:sz="4" w:space="0"/>
              <w:left w:val="single" w:color="auto" w:sz="4" w:space="0"/>
              <w:bottom w:val="single" w:color="auto" w:sz="4" w:space="0"/>
              <w:right w:val="single" w:color="auto" w:sz="4" w:space="0"/>
            </w:tcBorders>
            <w:shd w:val="clear" w:color="auto" w:fill="auto"/>
            <w:vAlign w:val="center"/>
          </w:tcPr>
          <w:p w14:paraId="02B2363A">
            <w:pPr>
              <w:adjustRightInd w:val="0"/>
              <w:snapToGrid w:val="0"/>
              <w:jc w:val="center"/>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eastAsia="zh-CN"/>
              </w:rPr>
              <w:t>安全/水工结构</w:t>
            </w:r>
          </w:p>
        </w:tc>
        <w:tc>
          <w:tcPr>
            <w:tcW w:w="325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185FF99">
            <w:pPr>
              <w:adjustRightInd w:val="0"/>
              <w:snapToGrid w:val="0"/>
              <w:jc w:val="center"/>
              <w:rPr>
                <w:rFonts w:hint="eastAsia"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eastAsia="zh-CN"/>
              </w:rPr>
              <w:t>S011032000110192001195</w:t>
            </w:r>
          </w:p>
        </w:tc>
        <w:tc>
          <w:tcPr>
            <w:tcW w:w="1406" w:type="dxa"/>
            <w:tcBorders>
              <w:top w:val="single" w:color="auto" w:sz="4" w:space="0"/>
              <w:left w:val="single" w:color="auto" w:sz="4" w:space="0"/>
              <w:bottom w:val="single" w:color="auto" w:sz="4" w:space="0"/>
              <w:right w:val="single" w:color="auto" w:sz="4" w:space="0"/>
            </w:tcBorders>
            <w:shd w:val="clear" w:color="auto" w:fill="auto"/>
            <w:vAlign w:val="center"/>
          </w:tcPr>
          <w:p w14:paraId="6BEF7946">
            <w:pPr>
              <w:adjustRightInd w:val="0"/>
              <w:snapToGrid w:val="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lang w:eastAsia="zh-CN"/>
              </w:rPr>
              <w:t>/</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14:paraId="30556017">
            <w:pPr>
              <w:adjustRightInd w:val="0"/>
              <w:snapToGrid w:val="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lang w:eastAsia="zh-CN"/>
              </w:rPr>
              <w:t>专职</w:t>
            </w:r>
          </w:p>
        </w:tc>
      </w:tr>
      <w:tr w14:paraId="2B808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left w:val="single" w:color="auto" w:sz="4" w:space="0"/>
              <w:right w:val="single" w:color="auto" w:sz="4" w:space="0"/>
            </w:tcBorders>
            <w:shd w:val="clear" w:color="auto" w:fill="auto"/>
            <w:vAlign w:val="center"/>
          </w:tcPr>
          <w:p w14:paraId="17917D84">
            <w:pPr>
              <w:rPr>
                <w:rFonts w:hint="default" w:ascii="Times New Roman" w:hAnsi="Times New Roman" w:eastAsia="宋体" w:cs="Times New Roman"/>
                <w:sz w:val="21"/>
                <w:szCs w:val="21"/>
              </w:rPr>
            </w:pP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14:paraId="5C992AD8">
            <w:pPr>
              <w:adjustRightInd w:val="0"/>
              <w:snapToGrid w:val="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lang w:eastAsia="zh-CN"/>
              </w:rPr>
              <w:t>黎翰林</w:t>
            </w:r>
          </w:p>
        </w:tc>
        <w:tc>
          <w:tcPr>
            <w:tcW w:w="1252" w:type="dxa"/>
            <w:tcBorders>
              <w:top w:val="single" w:color="auto" w:sz="4" w:space="0"/>
              <w:left w:val="single" w:color="auto" w:sz="4" w:space="0"/>
              <w:bottom w:val="single" w:color="auto" w:sz="4" w:space="0"/>
              <w:right w:val="single" w:color="auto" w:sz="4" w:space="0"/>
            </w:tcBorders>
            <w:shd w:val="clear" w:color="auto" w:fill="auto"/>
            <w:vAlign w:val="center"/>
          </w:tcPr>
          <w:p w14:paraId="4499262A">
            <w:pPr>
              <w:adjustRightInd w:val="0"/>
              <w:snapToGrid w:val="0"/>
              <w:jc w:val="center"/>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sz w:val="21"/>
                <w:szCs w:val="21"/>
                <w:lang w:val="en-US" w:eastAsia="zh-CN"/>
              </w:rPr>
              <w:t>采矿/水工结构</w:t>
            </w:r>
          </w:p>
        </w:tc>
        <w:tc>
          <w:tcPr>
            <w:tcW w:w="325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B451235">
            <w:pPr>
              <w:adjustRightInd w:val="0"/>
              <w:snapToGrid w:val="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lang w:eastAsia="zh-CN"/>
              </w:rPr>
              <w:t>030943/1700000000300584</w:t>
            </w:r>
          </w:p>
        </w:tc>
        <w:tc>
          <w:tcPr>
            <w:tcW w:w="1406" w:type="dxa"/>
            <w:tcBorders>
              <w:top w:val="single" w:color="auto" w:sz="4" w:space="0"/>
              <w:left w:val="single" w:color="auto" w:sz="4" w:space="0"/>
              <w:bottom w:val="single" w:color="auto" w:sz="4" w:space="0"/>
              <w:right w:val="single" w:color="auto" w:sz="4" w:space="0"/>
            </w:tcBorders>
            <w:shd w:val="clear" w:color="auto" w:fill="auto"/>
            <w:vAlign w:val="center"/>
          </w:tcPr>
          <w:p w14:paraId="0BB9F5D7">
            <w:pPr>
              <w:adjustRightInd w:val="0"/>
              <w:snapToGrid w:val="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lang w:eastAsia="zh-CN"/>
              </w:rPr>
              <w:t>/</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14:paraId="259E2456">
            <w:pPr>
              <w:adjustRightInd w:val="0"/>
              <w:snapToGrid w:val="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lang w:eastAsia="zh-CN"/>
              </w:rPr>
              <w:t>专职</w:t>
            </w:r>
          </w:p>
        </w:tc>
      </w:tr>
      <w:tr w14:paraId="0DE20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left w:val="single" w:color="auto" w:sz="4" w:space="0"/>
              <w:right w:val="single" w:color="auto" w:sz="4" w:space="0"/>
            </w:tcBorders>
            <w:shd w:val="clear" w:color="auto" w:fill="auto"/>
            <w:vAlign w:val="center"/>
          </w:tcPr>
          <w:p w14:paraId="18F056A4">
            <w:pPr>
              <w:rPr>
                <w:rFonts w:hint="default" w:ascii="Times New Roman" w:hAnsi="Times New Roman" w:eastAsia="宋体" w:cs="Times New Roman"/>
                <w:sz w:val="21"/>
                <w:szCs w:val="21"/>
              </w:rPr>
            </w:pP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14:paraId="0221F495">
            <w:pPr>
              <w:adjustRightInd w:val="0"/>
              <w:snapToGrid w:val="0"/>
              <w:jc w:val="center"/>
              <w:rPr>
                <w:rFonts w:hint="default" w:ascii="Times New Roman" w:hAnsi="Times New Roman" w:eastAsia="宋体" w:cs="Times New Roman"/>
                <w:sz w:val="21"/>
                <w:szCs w:val="21"/>
                <w:lang w:eastAsia="zh-CN"/>
              </w:rPr>
            </w:pPr>
            <w:r>
              <w:rPr>
                <w:rFonts w:hint="eastAsia" w:ascii="Times New Roman" w:hAnsi="Times New Roman" w:eastAsia="宋体" w:cs="Times New Roman"/>
                <w:sz w:val="21"/>
                <w:szCs w:val="21"/>
                <w:lang w:eastAsia="zh-CN"/>
              </w:rPr>
              <w:t>李俊</w:t>
            </w:r>
          </w:p>
        </w:tc>
        <w:tc>
          <w:tcPr>
            <w:tcW w:w="1252" w:type="dxa"/>
            <w:tcBorders>
              <w:top w:val="single" w:color="auto" w:sz="4" w:space="0"/>
              <w:left w:val="single" w:color="auto" w:sz="4" w:space="0"/>
              <w:bottom w:val="single" w:color="auto" w:sz="4" w:space="0"/>
              <w:right w:val="single" w:color="auto" w:sz="4" w:space="0"/>
            </w:tcBorders>
            <w:shd w:val="clear" w:color="auto" w:fill="auto"/>
            <w:vAlign w:val="center"/>
          </w:tcPr>
          <w:p w14:paraId="71C35548">
            <w:pPr>
              <w:adjustRightInd w:val="0"/>
              <w:snapToGrid w:val="0"/>
              <w:jc w:val="center"/>
              <w:rPr>
                <w:rFonts w:hint="eastAsia" w:ascii="Times New Roman" w:hAnsi="Times New Roman" w:eastAsia="宋体" w:cs="Times New Roman"/>
                <w:sz w:val="21"/>
                <w:szCs w:val="21"/>
                <w:lang w:eastAsia="zh-CN"/>
              </w:rPr>
            </w:pPr>
            <w:r>
              <w:rPr>
                <w:rFonts w:hint="eastAsia" w:ascii="Times New Roman" w:hAnsi="Times New Roman" w:eastAsia="宋体" w:cs="Times New Roman"/>
                <w:sz w:val="21"/>
                <w:szCs w:val="21"/>
                <w:lang w:eastAsia="zh-CN"/>
              </w:rPr>
              <w:t>机械/采矿</w:t>
            </w:r>
          </w:p>
        </w:tc>
        <w:tc>
          <w:tcPr>
            <w:tcW w:w="325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1687645">
            <w:pPr>
              <w:adjustRightInd w:val="0"/>
              <w:snapToGrid w:val="0"/>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036049/S011032000110193000864</w:t>
            </w:r>
          </w:p>
        </w:tc>
        <w:tc>
          <w:tcPr>
            <w:tcW w:w="1406" w:type="dxa"/>
            <w:tcBorders>
              <w:top w:val="single" w:color="auto" w:sz="4" w:space="0"/>
              <w:left w:val="single" w:color="auto" w:sz="4" w:space="0"/>
              <w:bottom w:val="single" w:color="auto" w:sz="4" w:space="0"/>
              <w:right w:val="single" w:color="auto" w:sz="4" w:space="0"/>
            </w:tcBorders>
            <w:shd w:val="clear" w:color="auto" w:fill="auto"/>
            <w:vAlign w:val="center"/>
          </w:tcPr>
          <w:p w14:paraId="3DB64583">
            <w:pPr>
              <w:adjustRightInd w:val="0"/>
              <w:snapToGrid w:val="0"/>
              <w:jc w:val="center"/>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14:paraId="3701214F">
            <w:pPr>
              <w:adjustRightInd w:val="0"/>
              <w:snapToGrid w:val="0"/>
              <w:jc w:val="center"/>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专职</w:t>
            </w:r>
          </w:p>
        </w:tc>
      </w:tr>
      <w:tr w14:paraId="51C50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left w:val="single" w:color="auto" w:sz="4" w:space="0"/>
              <w:right w:val="single" w:color="auto" w:sz="4" w:space="0"/>
            </w:tcBorders>
            <w:shd w:val="clear" w:color="auto" w:fill="auto"/>
            <w:vAlign w:val="center"/>
          </w:tcPr>
          <w:p w14:paraId="02F31BC2">
            <w:pPr>
              <w:rPr>
                <w:rFonts w:hint="default" w:ascii="Times New Roman" w:hAnsi="Times New Roman" w:eastAsia="宋体" w:cs="Times New Roman"/>
                <w:sz w:val="21"/>
                <w:szCs w:val="21"/>
              </w:rPr>
            </w:pP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14:paraId="4A388544">
            <w:pPr>
              <w:adjustRightInd w:val="0"/>
              <w:snapToGrid w:val="0"/>
              <w:jc w:val="center"/>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贺  琼</w:t>
            </w:r>
          </w:p>
        </w:tc>
        <w:tc>
          <w:tcPr>
            <w:tcW w:w="1252" w:type="dxa"/>
            <w:tcBorders>
              <w:top w:val="single" w:color="auto" w:sz="4" w:space="0"/>
              <w:left w:val="single" w:color="auto" w:sz="4" w:space="0"/>
              <w:bottom w:val="single" w:color="auto" w:sz="4" w:space="0"/>
              <w:right w:val="single" w:color="auto" w:sz="4" w:space="0"/>
            </w:tcBorders>
            <w:shd w:val="clear" w:color="auto" w:fill="auto"/>
            <w:vAlign w:val="center"/>
          </w:tcPr>
          <w:p w14:paraId="5F3DAF22">
            <w:pPr>
              <w:adjustRightInd w:val="0"/>
              <w:snapToGrid w:val="0"/>
              <w:jc w:val="center"/>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安全/通风</w:t>
            </w:r>
          </w:p>
        </w:tc>
        <w:tc>
          <w:tcPr>
            <w:tcW w:w="325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A0E5691">
            <w:pPr>
              <w:adjustRightInd w:val="0"/>
              <w:snapToGrid w:val="0"/>
              <w:jc w:val="center"/>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S011032000110193001092</w:t>
            </w:r>
          </w:p>
        </w:tc>
        <w:tc>
          <w:tcPr>
            <w:tcW w:w="1406" w:type="dxa"/>
            <w:tcBorders>
              <w:top w:val="single" w:color="auto" w:sz="4" w:space="0"/>
              <w:left w:val="single" w:color="auto" w:sz="4" w:space="0"/>
              <w:bottom w:val="single" w:color="auto" w:sz="4" w:space="0"/>
              <w:right w:val="single" w:color="auto" w:sz="4" w:space="0"/>
            </w:tcBorders>
            <w:shd w:val="clear" w:color="auto" w:fill="auto"/>
            <w:vAlign w:val="center"/>
          </w:tcPr>
          <w:p w14:paraId="5922A955">
            <w:pPr>
              <w:adjustRightInd w:val="0"/>
              <w:snapToGrid w:val="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lang w:eastAsia="zh-CN"/>
              </w:rPr>
              <w:t>/</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14:paraId="75EED14C">
            <w:pPr>
              <w:adjustRightInd w:val="0"/>
              <w:snapToGrid w:val="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lang w:eastAsia="zh-CN"/>
              </w:rPr>
              <w:t>专职</w:t>
            </w:r>
          </w:p>
        </w:tc>
      </w:tr>
      <w:tr w14:paraId="7AED7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left w:val="single" w:color="auto" w:sz="4" w:space="0"/>
              <w:right w:val="single" w:color="auto" w:sz="4" w:space="0"/>
            </w:tcBorders>
            <w:shd w:val="clear" w:color="auto" w:fill="auto"/>
            <w:vAlign w:val="center"/>
          </w:tcPr>
          <w:p w14:paraId="07A3A024">
            <w:pPr>
              <w:rPr>
                <w:rFonts w:hint="default" w:ascii="Times New Roman" w:hAnsi="Times New Roman" w:eastAsia="宋体" w:cs="Times New Roman"/>
                <w:sz w:val="21"/>
                <w:szCs w:val="21"/>
              </w:rPr>
            </w:pP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14:paraId="16A84BE7">
            <w:pPr>
              <w:adjustRightInd w:val="0"/>
              <w:snapToGrid w:val="0"/>
              <w:jc w:val="center"/>
              <w:rPr>
                <w:rFonts w:hint="default" w:ascii="Times New Roman" w:hAnsi="Times New Roman" w:eastAsia="宋体" w:cs="Times New Roman"/>
                <w:sz w:val="21"/>
                <w:szCs w:val="21"/>
                <w:lang w:eastAsia="zh-CN"/>
              </w:rPr>
            </w:pPr>
            <w:r>
              <w:rPr>
                <w:rFonts w:hint="eastAsia" w:ascii="Times New Roman" w:hAnsi="Times New Roman" w:eastAsia="宋体" w:cs="Times New Roman"/>
                <w:sz w:val="21"/>
                <w:szCs w:val="21"/>
                <w:lang w:eastAsia="zh-CN"/>
              </w:rPr>
              <w:t>王正飞</w:t>
            </w:r>
          </w:p>
        </w:tc>
        <w:tc>
          <w:tcPr>
            <w:tcW w:w="1252" w:type="dxa"/>
            <w:tcBorders>
              <w:top w:val="single" w:color="auto" w:sz="4" w:space="0"/>
              <w:left w:val="single" w:color="auto" w:sz="4" w:space="0"/>
              <w:bottom w:val="single" w:color="auto" w:sz="4" w:space="0"/>
              <w:right w:val="single" w:color="auto" w:sz="4" w:space="0"/>
            </w:tcBorders>
            <w:shd w:val="clear" w:color="auto" w:fill="auto"/>
            <w:vAlign w:val="center"/>
          </w:tcPr>
          <w:p w14:paraId="1B510837">
            <w:pPr>
              <w:adjustRightInd w:val="0"/>
              <w:snapToGrid w:val="0"/>
              <w:jc w:val="center"/>
              <w:rPr>
                <w:rFonts w:hint="eastAsia" w:ascii="Times New Roman" w:hAnsi="Times New Roman" w:eastAsia="宋体" w:cs="Times New Roman"/>
                <w:sz w:val="21"/>
                <w:szCs w:val="21"/>
                <w:lang w:eastAsia="zh-CN"/>
              </w:rPr>
            </w:pPr>
            <w:r>
              <w:rPr>
                <w:rFonts w:hint="eastAsia" w:ascii="Times New Roman" w:hAnsi="Times New Roman" w:eastAsia="宋体" w:cs="Times New Roman"/>
                <w:sz w:val="21"/>
                <w:szCs w:val="21"/>
                <w:lang w:eastAsia="zh-CN"/>
              </w:rPr>
              <w:t>自动化/电气</w:t>
            </w:r>
          </w:p>
        </w:tc>
        <w:tc>
          <w:tcPr>
            <w:tcW w:w="325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7E1F5C5">
            <w:pPr>
              <w:adjustRightInd w:val="0"/>
              <w:snapToGrid w:val="0"/>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035979/S011032000110192001415</w:t>
            </w:r>
          </w:p>
        </w:tc>
        <w:tc>
          <w:tcPr>
            <w:tcW w:w="1406" w:type="dxa"/>
            <w:tcBorders>
              <w:top w:val="single" w:color="auto" w:sz="4" w:space="0"/>
              <w:left w:val="single" w:color="auto" w:sz="4" w:space="0"/>
              <w:bottom w:val="single" w:color="auto" w:sz="4" w:space="0"/>
              <w:right w:val="single" w:color="auto" w:sz="4" w:space="0"/>
            </w:tcBorders>
            <w:shd w:val="clear" w:color="auto" w:fill="auto"/>
            <w:vAlign w:val="center"/>
          </w:tcPr>
          <w:p w14:paraId="13D7653D">
            <w:pPr>
              <w:adjustRightInd w:val="0"/>
              <w:snapToGrid w:val="0"/>
              <w:jc w:val="center"/>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14:paraId="1AB5AA2E">
            <w:pPr>
              <w:adjustRightInd w:val="0"/>
              <w:snapToGrid w:val="0"/>
              <w:jc w:val="center"/>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专职</w:t>
            </w:r>
          </w:p>
        </w:tc>
      </w:tr>
      <w:tr w14:paraId="04549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left w:val="single" w:color="auto" w:sz="4" w:space="0"/>
              <w:right w:val="single" w:color="auto" w:sz="4" w:space="0"/>
            </w:tcBorders>
            <w:shd w:val="clear" w:color="auto" w:fill="auto"/>
            <w:vAlign w:val="center"/>
          </w:tcPr>
          <w:p w14:paraId="4BA053FB">
            <w:pPr>
              <w:rPr>
                <w:rFonts w:hint="default" w:ascii="Times New Roman" w:hAnsi="Times New Roman" w:eastAsia="宋体" w:cs="Times New Roman"/>
                <w:sz w:val="21"/>
                <w:szCs w:val="21"/>
              </w:rPr>
            </w:pP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14:paraId="0B2C3280">
            <w:pPr>
              <w:adjustRightInd w:val="0"/>
              <w:snapToGrid w:val="0"/>
              <w:jc w:val="center"/>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余连三</w:t>
            </w:r>
          </w:p>
        </w:tc>
        <w:tc>
          <w:tcPr>
            <w:tcW w:w="1252" w:type="dxa"/>
            <w:tcBorders>
              <w:top w:val="single" w:color="auto" w:sz="4" w:space="0"/>
              <w:left w:val="single" w:color="auto" w:sz="4" w:space="0"/>
              <w:bottom w:val="single" w:color="auto" w:sz="4" w:space="0"/>
              <w:right w:val="single" w:color="auto" w:sz="4" w:space="0"/>
            </w:tcBorders>
            <w:shd w:val="clear" w:color="auto" w:fill="auto"/>
            <w:vAlign w:val="center"/>
          </w:tcPr>
          <w:p w14:paraId="2DB60013">
            <w:pPr>
              <w:adjustRightInd w:val="0"/>
              <w:snapToGrid w:val="0"/>
              <w:jc w:val="center"/>
              <w:rPr>
                <w:rFonts w:hint="eastAsia" w:ascii="Times New Roman" w:hAnsi="Times New Roman" w:eastAsia="宋体" w:cs="Times New Roman"/>
                <w:sz w:val="21"/>
                <w:szCs w:val="21"/>
                <w:lang w:eastAsia="zh-CN"/>
              </w:rPr>
            </w:pPr>
            <w:r>
              <w:rPr>
                <w:rFonts w:hint="eastAsia" w:ascii="Times New Roman" w:hAnsi="Times New Roman" w:eastAsia="宋体" w:cs="Times New Roman"/>
                <w:sz w:val="21"/>
                <w:szCs w:val="21"/>
                <w:lang w:eastAsia="zh-CN"/>
              </w:rPr>
              <w:t>地质</w:t>
            </w:r>
          </w:p>
        </w:tc>
        <w:tc>
          <w:tcPr>
            <w:tcW w:w="325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AC08587">
            <w:pPr>
              <w:adjustRightInd w:val="0"/>
              <w:snapToGrid w:val="0"/>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020106/1100000000100216</w:t>
            </w:r>
          </w:p>
        </w:tc>
        <w:tc>
          <w:tcPr>
            <w:tcW w:w="1406" w:type="dxa"/>
            <w:tcBorders>
              <w:top w:val="single" w:color="auto" w:sz="4" w:space="0"/>
              <w:left w:val="single" w:color="auto" w:sz="4" w:space="0"/>
              <w:bottom w:val="single" w:color="auto" w:sz="4" w:space="0"/>
              <w:right w:val="single" w:color="auto" w:sz="4" w:space="0"/>
            </w:tcBorders>
            <w:shd w:val="clear" w:color="auto" w:fill="auto"/>
            <w:vAlign w:val="center"/>
          </w:tcPr>
          <w:p w14:paraId="68AB1CAD">
            <w:pPr>
              <w:adjustRightInd w:val="0"/>
              <w:snapToGrid w:val="0"/>
              <w:jc w:val="center"/>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14:paraId="31673F5E">
            <w:pPr>
              <w:adjustRightInd w:val="0"/>
              <w:snapToGrid w:val="0"/>
              <w:jc w:val="center"/>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专职</w:t>
            </w:r>
          </w:p>
        </w:tc>
      </w:tr>
      <w:tr w14:paraId="20A04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left w:val="single" w:color="auto" w:sz="4" w:space="0"/>
              <w:right w:val="single" w:color="auto" w:sz="4" w:space="0"/>
            </w:tcBorders>
            <w:shd w:val="clear" w:color="auto" w:fill="auto"/>
            <w:vAlign w:val="center"/>
          </w:tcPr>
          <w:p w14:paraId="539DEE2D">
            <w:pPr>
              <w:rPr>
                <w:rFonts w:hint="default" w:ascii="Times New Roman" w:hAnsi="Times New Roman" w:eastAsia="宋体" w:cs="Times New Roman"/>
                <w:sz w:val="21"/>
                <w:szCs w:val="21"/>
              </w:rPr>
            </w:pP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14:paraId="43F13DFA">
            <w:pPr>
              <w:adjustRightInd w:val="0"/>
              <w:snapToGrid w:val="0"/>
              <w:jc w:val="center"/>
              <w:rPr>
                <w:rFonts w:hint="default" w:ascii="Times New Roman" w:hAnsi="Times New Roman" w:eastAsia="宋体" w:cs="Times New Roman"/>
                <w:sz w:val="21"/>
                <w:szCs w:val="21"/>
                <w:lang w:eastAsia="zh-CN"/>
              </w:rPr>
            </w:pPr>
            <w:r>
              <w:rPr>
                <w:sz w:val="24"/>
              </w:rPr>
              <w:t>余海波</w:t>
            </w:r>
          </w:p>
        </w:tc>
        <w:tc>
          <w:tcPr>
            <w:tcW w:w="1252" w:type="dxa"/>
            <w:tcBorders>
              <w:top w:val="single" w:color="auto" w:sz="4" w:space="0"/>
              <w:left w:val="single" w:color="auto" w:sz="4" w:space="0"/>
              <w:bottom w:val="single" w:color="auto" w:sz="4" w:space="0"/>
              <w:right w:val="single" w:color="auto" w:sz="4" w:space="0"/>
            </w:tcBorders>
            <w:shd w:val="clear" w:color="auto" w:fill="auto"/>
            <w:vAlign w:val="center"/>
          </w:tcPr>
          <w:p w14:paraId="6B183AD9">
            <w:pPr>
              <w:adjustRightInd w:val="0"/>
              <w:snapToGrid w:val="0"/>
              <w:jc w:val="center"/>
              <w:rPr>
                <w:rFonts w:hint="eastAsia" w:ascii="Times New Roman" w:hAnsi="Times New Roman" w:eastAsia="宋体" w:cs="Times New Roman"/>
                <w:sz w:val="21"/>
                <w:szCs w:val="21"/>
                <w:lang w:eastAsia="zh-CN"/>
              </w:rPr>
            </w:pPr>
            <w:r>
              <w:rPr>
                <w:sz w:val="24"/>
              </w:rPr>
              <w:t>机械</w:t>
            </w:r>
          </w:p>
        </w:tc>
        <w:tc>
          <w:tcPr>
            <w:tcW w:w="325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3B53AD3">
            <w:pPr>
              <w:adjustRightInd w:val="0"/>
              <w:snapToGrid w:val="0"/>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S011032000110193001025</w:t>
            </w:r>
          </w:p>
        </w:tc>
        <w:tc>
          <w:tcPr>
            <w:tcW w:w="1406" w:type="dxa"/>
            <w:tcBorders>
              <w:top w:val="single" w:color="auto" w:sz="4" w:space="0"/>
              <w:left w:val="single" w:color="auto" w:sz="4" w:space="0"/>
              <w:bottom w:val="single" w:color="auto" w:sz="4" w:space="0"/>
              <w:right w:val="single" w:color="auto" w:sz="4" w:space="0"/>
            </w:tcBorders>
            <w:shd w:val="clear" w:color="auto" w:fill="auto"/>
            <w:vAlign w:val="center"/>
          </w:tcPr>
          <w:p w14:paraId="716B57BA">
            <w:pPr>
              <w:adjustRightInd w:val="0"/>
              <w:snapToGrid w:val="0"/>
              <w:jc w:val="center"/>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14:paraId="7437979D">
            <w:pPr>
              <w:adjustRightInd w:val="0"/>
              <w:snapToGrid w:val="0"/>
              <w:jc w:val="center"/>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专职</w:t>
            </w:r>
          </w:p>
        </w:tc>
      </w:tr>
      <w:tr w14:paraId="02FDE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754" w:type="dxa"/>
            <w:gridSpan w:val="7"/>
            <w:tcBorders>
              <w:top w:val="single" w:color="auto" w:sz="4" w:space="0"/>
              <w:left w:val="single" w:color="auto" w:sz="4" w:space="0"/>
              <w:bottom w:val="single" w:color="auto" w:sz="4" w:space="0"/>
              <w:right w:val="single" w:color="auto" w:sz="4" w:space="0"/>
            </w:tcBorders>
            <w:shd w:val="clear" w:color="auto" w:fill="auto"/>
            <w:vAlign w:val="center"/>
          </w:tcPr>
          <w:p w14:paraId="1B32B836">
            <w:pPr>
              <w:adjustRightInd w:val="0"/>
              <w:snapToGrid w:val="0"/>
              <w:jc w:val="center"/>
              <w:rPr>
                <w:rFonts w:hint="default" w:ascii="Times New Roman" w:hAnsi="Times New Roman" w:eastAsia="宋体" w:cs="Times New Roman"/>
                <w:sz w:val="21"/>
                <w:szCs w:val="21"/>
              </w:rPr>
            </w:pPr>
            <w:r>
              <w:rPr>
                <w:rFonts w:hint="default" w:ascii="Times New Roman" w:hAnsi="Times New Roman" w:eastAsia="宋体" w:cs="Times New Roman"/>
                <w:b/>
                <w:sz w:val="21"/>
                <w:szCs w:val="21"/>
                <w:lang w:bidi="ar"/>
              </w:rPr>
              <w:t>项目简介</w:t>
            </w:r>
          </w:p>
        </w:tc>
      </w:tr>
      <w:tr w14:paraId="786CC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754" w:type="dxa"/>
            <w:gridSpan w:val="7"/>
            <w:tcBorders>
              <w:top w:val="single" w:color="auto" w:sz="4" w:space="0"/>
              <w:left w:val="single" w:color="auto" w:sz="4" w:space="0"/>
              <w:bottom w:val="single" w:color="auto" w:sz="4" w:space="0"/>
              <w:right w:val="single" w:color="auto" w:sz="4" w:space="0"/>
            </w:tcBorders>
            <w:shd w:val="clear" w:color="auto" w:fill="auto"/>
            <w:vAlign w:val="center"/>
          </w:tcPr>
          <w:p w14:paraId="4F0DE7ED">
            <w:pPr>
              <w:adjustRightInd w:val="0"/>
              <w:snapToGrid w:val="0"/>
              <w:jc w:val="both"/>
              <w:rPr>
                <w:rFonts w:hint="default" w:ascii="Times New Roman" w:hAnsi="Times New Roman" w:eastAsia="宋体" w:cs="Times New Roman"/>
                <w:sz w:val="21"/>
                <w:szCs w:val="21"/>
              </w:rPr>
            </w:pPr>
            <w:r>
              <w:rPr>
                <w:rFonts w:hint="default" w:ascii="Times New Roman" w:hAnsi="Times New Roman" w:eastAsia="宋体" w:cs="Times New Roman"/>
                <w:sz w:val="21"/>
                <w:szCs w:val="21"/>
                <w:lang w:eastAsia="zh-CN"/>
              </w:rPr>
              <w:t>为贯彻“安全第一、预防为主、综合治理”的安全生产方针，提高矿山开采的本质安全程度，促进矿山企业加强安全管理，预防和减少事故发生，保障矿山职工生命和财产安全，根据《中华人民共和国安全生产法》《中华人民共和国矿山安全法》和《非煤矿矿山企业安全生产许可证实施办法》等相关法律、法规、文件规定，东扬矿业委托我公司对其响水槽磷矿进行安全现状评价。我公司根据响水槽磷矿的具体情况，组建了响水槽磷矿安全现状评价项目组。项目组于2024年</w:t>
            </w:r>
            <w:r>
              <w:rPr>
                <w:rFonts w:hint="default" w:ascii="Times New Roman" w:hAnsi="Times New Roman" w:eastAsia="宋体" w:cs="Times New Roman"/>
                <w:sz w:val="21"/>
                <w:szCs w:val="21"/>
                <w:lang w:val="en-US" w:eastAsia="zh-CN"/>
              </w:rPr>
              <w:t>4</w:t>
            </w:r>
            <w:r>
              <w:rPr>
                <w:rFonts w:hint="default" w:ascii="Times New Roman" w:hAnsi="Times New Roman" w:eastAsia="宋体" w:cs="Times New Roman"/>
                <w:sz w:val="21"/>
                <w:szCs w:val="21"/>
                <w:lang w:eastAsia="zh-CN"/>
              </w:rPr>
              <w:t>月</w:t>
            </w:r>
            <w:r>
              <w:rPr>
                <w:rFonts w:hint="default" w:ascii="Times New Roman" w:hAnsi="Times New Roman" w:eastAsia="宋体" w:cs="Times New Roman"/>
                <w:sz w:val="21"/>
                <w:szCs w:val="21"/>
                <w:lang w:val="en-US" w:eastAsia="zh-CN"/>
              </w:rPr>
              <w:t>7</w:t>
            </w:r>
            <w:r>
              <w:rPr>
                <w:rFonts w:hint="default" w:ascii="Times New Roman" w:hAnsi="Times New Roman" w:eastAsia="宋体" w:cs="Times New Roman"/>
                <w:sz w:val="21"/>
                <w:szCs w:val="21"/>
                <w:lang w:eastAsia="zh-CN"/>
              </w:rPr>
              <w:t>日、</w:t>
            </w:r>
            <w:r>
              <w:rPr>
                <w:rFonts w:hint="default" w:ascii="Times New Roman" w:hAnsi="Times New Roman" w:eastAsia="宋体" w:cs="Times New Roman"/>
                <w:sz w:val="21"/>
                <w:szCs w:val="21"/>
                <w:lang w:val="en-US" w:eastAsia="zh-CN"/>
              </w:rPr>
              <w:t>6月26日、7月10日</w:t>
            </w:r>
            <w:r>
              <w:rPr>
                <w:rFonts w:hint="default" w:ascii="Times New Roman" w:hAnsi="Times New Roman" w:eastAsia="宋体" w:cs="Times New Roman"/>
                <w:sz w:val="21"/>
                <w:szCs w:val="21"/>
                <w:lang w:eastAsia="zh-CN"/>
              </w:rPr>
              <w:t>多次到响水槽磷矿进行了现场勘查和资料收集，对现场勘查发现的安全隐患和问题与业主交换了意见，提出了整改措施和整改要求，业主方积极落实了相应的整改措施，随后项目组对现场整改情况进行复核确认，最后依据《安全评价通则》及《国家安全监管总局关于印发金属非金属矿山建设项目安全评价报告编写提纲的通知》等相关法律、法规、规范和标准的要求编制完成了《远安县东扬矿业有限公司响水槽磷矿安全现状评价报告》。报告针对矿山开采存在的主要危险、有害因素和安全隐患提出了相应的安全对策措施建议，并做出了安全现状评价结论。</w:t>
            </w:r>
          </w:p>
        </w:tc>
      </w:tr>
      <w:tr w14:paraId="47957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754" w:type="dxa"/>
            <w:gridSpan w:val="7"/>
            <w:tcBorders>
              <w:top w:val="single" w:color="auto" w:sz="4" w:space="0"/>
              <w:left w:val="single" w:color="auto" w:sz="4" w:space="0"/>
              <w:bottom w:val="single" w:color="auto" w:sz="4" w:space="0"/>
              <w:right w:val="single" w:color="auto" w:sz="4" w:space="0"/>
            </w:tcBorders>
            <w:shd w:val="clear" w:color="auto" w:fill="auto"/>
            <w:vAlign w:val="center"/>
          </w:tcPr>
          <w:p w14:paraId="69F7AA6F">
            <w:pPr>
              <w:pStyle w:val="6"/>
              <w:adjustRightInd w:val="0"/>
              <w:snapToGrid w:val="0"/>
              <w:spacing w:beforeAutospacing="0" w:afterAutospacing="0"/>
              <w:jc w:val="center"/>
              <w:rPr>
                <w:rFonts w:hint="default" w:ascii="Times New Roman" w:hAnsi="Times New Roman" w:cs="Times New Roman"/>
                <w:bCs/>
                <w:kern w:val="2"/>
                <w:sz w:val="21"/>
                <w:szCs w:val="21"/>
              </w:rPr>
            </w:pPr>
            <w:r>
              <w:rPr>
                <w:rFonts w:hint="default" w:ascii="Times New Roman" w:hAnsi="Times New Roman" w:cs="Times New Roman"/>
                <w:b/>
                <w:kern w:val="2"/>
                <w:sz w:val="21"/>
                <w:szCs w:val="21"/>
              </w:rPr>
              <w:t>现场开展工作情况</w:t>
            </w:r>
          </w:p>
        </w:tc>
      </w:tr>
      <w:tr w14:paraId="1DDF8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14:paraId="2EE2FDC4">
            <w:pPr>
              <w:adjustRightInd w:val="0"/>
              <w:snapToGrid w:val="0"/>
              <w:jc w:val="center"/>
              <w:rPr>
                <w:rFonts w:hint="default" w:ascii="Times New Roman" w:hAnsi="Times New Roman" w:eastAsia="宋体" w:cs="Times New Roman"/>
                <w:b/>
                <w:sz w:val="21"/>
                <w:szCs w:val="21"/>
              </w:rPr>
            </w:pPr>
            <w:r>
              <w:rPr>
                <w:rFonts w:hint="default" w:ascii="Times New Roman" w:hAnsi="Times New Roman" w:eastAsia="宋体" w:cs="Times New Roman"/>
                <w:b/>
                <w:sz w:val="21"/>
                <w:szCs w:val="21"/>
                <w:lang w:bidi="ar"/>
              </w:rPr>
              <w:t>勘察人员</w:t>
            </w:r>
          </w:p>
        </w:tc>
        <w:tc>
          <w:tcPr>
            <w:tcW w:w="8513"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280D5357">
            <w:pPr>
              <w:adjustRightInd w:val="0"/>
              <w:snapToGrid w:val="0"/>
              <w:jc w:val="center"/>
              <w:rPr>
                <w:rFonts w:hint="eastAsia" w:ascii="Times New Roman" w:hAnsi="Times New Roman" w:eastAsia="宋体" w:cs="Times New Roman"/>
                <w:sz w:val="21"/>
                <w:szCs w:val="21"/>
                <w:lang w:eastAsia="zh-CN"/>
              </w:rPr>
            </w:pPr>
            <w:r>
              <w:rPr>
                <w:rFonts w:hint="eastAsia" w:ascii="Times New Roman" w:hAnsi="Times New Roman" w:eastAsia="宋体" w:cs="Times New Roman"/>
                <w:sz w:val="21"/>
                <w:szCs w:val="21"/>
                <w:lang w:eastAsia="zh-CN"/>
              </w:rPr>
              <w:t>余连三、黎翰林</w:t>
            </w:r>
          </w:p>
        </w:tc>
      </w:tr>
      <w:tr w14:paraId="77B7D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14:paraId="66B74848">
            <w:pPr>
              <w:adjustRightInd w:val="0"/>
              <w:snapToGrid w:val="0"/>
              <w:jc w:val="center"/>
              <w:rPr>
                <w:rFonts w:hint="default" w:ascii="Times New Roman" w:hAnsi="Times New Roman" w:eastAsia="宋体" w:cs="Times New Roman"/>
                <w:b/>
                <w:sz w:val="21"/>
                <w:szCs w:val="21"/>
              </w:rPr>
            </w:pPr>
            <w:r>
              <w:rPr>
                <w:rFonts w:hint="default" w:ascii="Times New Roman" w:hAnsi="Times New Roman" w:eastAsia="宋体" w:cs="Times New Roman"/>
                <w:b/>
                <w:sz w:val="21"/>
                <w:szCs w:val="21"/>
                <w:lang w:bidi="ar"/>
              </w:rPr>
              <w:t>勘察时间</w:t>
            </w:r>
          </w:p>
        </w:tc>
        <w:tc>
          <w:tcPr>
            <w:tcW w:w="8513"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20E21601">
            <w:pPr>
              <w:adjustRightInd w:val="0"/>
              <w:snapToGrid w:val="0"/>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2024.4.7/2024.6.26/2024.7.10</w:t>
            </w:r>
          </w:p>
        </w:tc>
      </w:tr>
      <w:tr w14:paraId="6B779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14:paraId="0701E5E7">
            <w:pPr>
              <w:adjustRightInd w:val="0"/>
              <w:snapToGrid w:val="0"/>
              <w:jc w:val="center"/>
              <w:rPr>
                <w:rFonts w:hint="default" w:ascii="Times New Roman" w:hAnsi="Times New Roman" w:eastAsia="宋体" w:cs="Times New Roman"/>
                <w:b/>
                <w:sz w:val="21"/>
                <w:szCs w:val="21"/>
              </w:rPr>
            </w:pPr>
            <w:r>
              <w:rPr>
                <w:rFonts w:hint="default" w:ascii="Times New Roman" w:hAnsi="Times New Roman" w:eastAsia="宋体" w:cs="Times New Roman"/>
                <w:b/>
                <w:sz w:val="21"/>
                <w:szCs w:val="21"/>
                <w:lang w:bidi="ar"/>
              </w:rPr>
              <w:t>勘察任务</w:t>
            </w:r>
          </w:p>
        </w:tc>
        <w:tc>
          <w:tcPr>
            <w:tcW w:w="8513"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47C7752C">
            <w:pPr>
              <w:adjustRightInd w:val="0"/>
              <w:snapToGrid w:val="0"/>
              <w:jc w:val="center"/>
              <w:rPr>
                <w:rFonts w:hint="default" w:ascii="Times New Roman" w:hAnsi="Times New Roman" w:eastAsia="宋体" w:cs="Times New Roman"/>
                <w:b/>
                <w:sz w:val="21"/>
                <w:szCs w:val="21"/>
              </w:rPr>
            </w:pPr>
            <w:r>
              <w:rPr>
                <w:rFonts w:hint="default" w:ascii="Times New Roman" w:hAnsi="Times New Roman" w:cs="Times New Roman"/>
                <w:sz w:val="21"/>
                <w:szCs w:val="21"/>
              </w:rPr>
              <w:t>现场勘查、收集并核实业主单位提供的安全评价相关资料</w:t>
            </w:r>
          </w:p>
        </w:tc>
      </w:tr>
      <w:tr w14:paraId="3260B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0" w:hRule="atLeast"/>
          <w:jc w:val="center"/>
        </w:trPr>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14:paraId="7B2819C8">
            <w:pPr>
              <w:adjustRightInd w:val="0"/>
              <w:snapToGrid w:val="0"/>
              <w:jc w:val="center"/>
              <w:rPr>
                <w:rFonts w:hint="default" w:ascii="Times New Roman" w:hAnsi="Times New Roman" w:eastAsia="宋体" w:cs="Times New Roman"/>
                <w:b/>
                <w:sz w:val="21"/>
                <w:szCs w:val="21"/>
              </w:rPr>
            </w:pPr>
            <w:r>
              <w:rPr>
                <w:rFonts w:hint="default" w:ascii="Times New Roman" w:hAnsi="Times New Roman" w:eastAsia="宋体" w:cs="Times New Roman"/>
                <w:b/>
                <w:sz w:val="21"/>
                <w:szCs w:val="21"/>
                <w:lang w:bidi="ar"/>
              </w:rPr>
              <w:t>勘察中发</w:t>
            </w:r>
          </w:p>
          <w:p w14:paraId="2C256E0C">
            <w:pPr>
              <w:adjustRightInd w:val="0"/>
              <w:snapToGrid w:val="0"/>
              <w:jc w:val="center"/>
              <w:rPr>
                <w:rFonts w:hint="default" w:ascii="Times New Roman" w:hAnsi="Times New Roman" w:eastAsia="宋体" w:cs="Times New Roman"/>
                <w:b/>
                <w:sz w:val="21"/>
                <w:szCs w:val="21"/>
              </w:rPr>
            </w:pPr>
            <w:r>
              <w:rPr>
                <w:rFonts w:hint="default" w:ascii="Times New Roman" w:hAnsi="Times New Roman" w:eastAsia="宋体" w:cs="Times New Roman"/>
                <w:b/>
                <w:sz w:val="21"/>
                <w:szCs w:val="21"/>
                <w:lang w:bidi="ar"/>
              </w:rPr>
              <w:t>现的问题</w:t>
            </w:r>
          </w:p>
        </w:tc>
        <w:tc>
          <w:tcPr>
            <w:tcW w:w="8513"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626871FF">
            <w:pPr>
              <w:adjustRightInd w:val="0"/>
              <w:snapToGrid w:val="0"/>
              <w:rPr>
                <w:rFonts w:hint="default" w:ascii="Times New Roman" w:hAnsi="Times New Roman" w:eastAsia="宋体" w:cs="Times New Roman"/>
                <w:b w:val="0"/>
                <w:bCs/>
                <w:color w:val="auto"/>
                <w:kern w:val="2"/>
                <w:sz w:val="21"/>
                <w:szCs w:val="21"/>
                <w:highlight w:val="none"/>
                <w:lang w:val="en-US" w:eastAsia="zh-CN" w:bidi="ar-SA"/>
              </w:rPr>
            </w:pPr>
            <w:r>
              <w:rPr>
                <w:rFonts w:hint="eastAsia" w:ascii="Times New Roman" w:hAnsi="Times New Roman" w:eastAsia="宋体" w:cs="Times New Roman"/>
                <w:b w:val="0"/>
                <w:bCs/>
                <w:color w:val="auto"/>
                <w:kern w:val="2"/>
                <w:sz w:val="21"/>
                <w:szCs w:val="21"/>
                <w:highlight w:val="none"/>
                <w:lang w:val="en-US" w:eastAsia="zh-CN" w:bidi="ar-SA"/>
              </w:rPr>
              <w:t>4.7：</w:t>
            </w:r>
          </w:p>
          <w:p w14:paraId="356988ED">
            <w:pPr>
              <w:adjustRightInd w:val="0"/>
              <w:snapToGrid w:val="0"/>
              <w:rPr>
                <w:rFonts w:hint="eastAsia" w:ascii="Times New Roman" w:hAnsi="Times New Roman" w:eastAsia="宋体" w:cs="Times New Roman"/>
                <w:b w:val="0"/>
                <w:bCs/>
                <w:color w:val="auto"/>
                <w:kern w:val="2"/>
                <w:sz w:val="21"/>
                <w:szCs w:val="21"/>
                <w:highlight w:val="none"/>
                <w:lang w:val="en-US" w:eastAsia="zh-CN" w:bidi="ar-SA"/>
              </w:rPr>
            </w:pPr>
            <w:r>
              <w:rPr>
                <w:rFonts w:hint="eastAsia" w:ascii="Times New Roman" w:hAnsi="Times New Roman" w:eastAsia="宋体" w:cs="Times New Roman"/>
                <w:b w:val="0"/>
                <w:bCs/>
                <w:color w:val="auto"/>
                <w:kern w:val="2"/>
                <w:sz w:val="21"/>
                <w:szCs w:val="21"/>
                <w:highlight w:val="none"/>
                <w:lang w:val="en-US" w:eastAsia="zh-CN" w:bidi="ar-SA"/>
              </w:rPr>
              <w:t>1.+260m南变电硐室未设置应急照明；</w:t>
            </w:r>
          </w:p>
          <w:p w14:paraId="557C0887">
            <w:pPr>
              <w:adjustRightInd w:val="0"/>
              <w:snapToGrid w:val="0"/>
              <w:rPr>
                <w:rFonts w:hint="eastAsia" w:ascii="Times New Roman" w:hAnsi="Times New Roman" w:eastAsia="宋体" w:cs="Times New Roman"/>
                <w:b w:val="0"/>
                <w:bCs/>
                <w:color w:val="auto"/>
                <w:kern w:val="2"/>
                <w:sz w:val="21"/>
                <w:szCs w:val="21"/>
                <w:highlight w:val="none"/>
                <w:lang w:val="en-US" w:eastAsia="zh-CN" w:bidi="ar-SA"/>
              </w:rPr>
            </w:pPr>
            <w:r>
              <w:rPr>
                <w:rFonts w:hint="eastAsia" w:ascii="Times New Roman" w:hAnsi="Times New Roman" w:eastAsia="宋体" w:cs="Times New Roman"/>
                <w:b w:val="0"/>
                <w:bCs/>
                <w:color w:val="auto"/>
                <w:kern w:val="2"/>
                <w:sz w:val="21"/>
                <w:szCs w:val="21"/>
                <w:highlight w:val="none"/>
                <w:lang w:val="en-US" w:eastAsia="zh-CN" w:bidi="ar-SA"/>
              </w:rPr>
              <w:t>2.+260m南变电硐室供电系统图未及时更新；</w:t>
            </w:r>
          </w:p>
          <w:p w14:paraId="7BC19016">
            <w:pPr>
              <w:adjustRightInd w:val="0"/>
              <w:snapToGrid w:val="0"/>
              <w:rPr>
                <w:rFonts w:hint="eastAsia" w:ascii="Times New Roman" w:hAnsi="Times New Roman" w:eastAsia="宋体" w:cs="Times New Roman"/>
                <w:b w:val="0"/>
                <w:bCs/>
                <w:color w:val="auto"/>
                <w:kern w:val="2"/>
                <w:sz w:val="21"/>
                <w:szCs w:val="21"/>
                <w:highlight w:val="none"/>
                <w:lang w:val="en-US" w:eastAsia="zh-CN" w:bidi="ar-SA"/>
              </w:rPr>
            </w:pPr>
            <w:r>
              <w:rPr>
                <w:rFonts w:hint="eastAsia" w:ascii="Times New Roman" w:hAnsi="Times New Roman" w:eastAsia="宋体" w:cs="Times New Roman"/>
                <w:b w:val="0"/>
                <w:bCs/>
                <w:color w:val="auto"/>
                <w:kern w:val="2"/>
                <w:sz w:val="21"/>
                <w:szCs w:val="21"/>
                <w:highlight w:val="none"/>
                <w:lang w:val="en-US" w:eastAsia="zh-CN" w:bidi="ar-SA"/>
              </w:rPr>
              <w:t>3.+260m南变电硐室监控损坏未及时修复；</w:t>
            </w:r>
          </w:p>
          <w:p w14:paraId="1D597777">
            <w:pPr>
              <w:adjustRightInd w:val="0"/>
              <w:snapToGrid w:val="0"/>
              <w:rPr>
                <w:rFonts w:hint="eastAsia" w:ascii="Times New Roman" w:hAnsi="Times New Roman" w:eastAsia="宋体" w:cs="Times New Roman"/>
                <w:b w:val="0"/>
                <w:bCs/>
                <w:color w:val="auto"/>
                <w:kern w:val="2"/>
                <w:sz w:val="21"/>
                <w:szCs w:val="21"/>
                <w:highlight w:val="none"/>
                <w:lang w:val="en-US" w:eastAsia="zh-CN" w:bidi="ar-SA"/>
              </w:rPr>
            </w:pPr>
            <w:r>
              <w:rPr>
                <w:rFonts w:hint="eastAsia" w:ascii="Times New Roman" w:hAnsi="Times New Roman" w:eastAsia="宋体" w:cs="Times New Roman"/>
                <w:b w:val="0"/>
                <w:bCs/>
                <w:color w:val="auto"/>
                <w:kern w:val="2"/>
                <w:sz w:val="21"/>
                <w:szCs w:val="21"/>
                <w:highlight w:val="none"/>
                <w:lang w:val="en-US" w:eastAsia="zh-CN" w:bidi="ar-SA"/>
              </w:rPr>
              <w:t>4.+260m南变电硐室电缆进出口未有效封堵；</w:t>
            </w:r>
          </w:p>
          <w:p w14:paraId="2A87138E">
            <w:pPr>
              <w:adjustRightInd w:val="0"/>
              <w:snapToGrid w:val="0"/>
              <w:rPr>
                <w:rFonts w:hint="eastAsia" w:ascii="Times New Roman" w:hAnsi="Times New Roman" w:eastAsia="宋体" w:cs="Times New Roman"/>
                <w:b w:val="0"/>
                <w:bCs/>
                <w:color w:val="auto"/>
                <w:kern w:val="2"/>
                <w:sz w:val="21"/>
                <w:szCs w:val="21"/>
                <w:highlight w:val="none"/>
                <w:lang w:val="en-US" w:eastAsia="zh-CN" w:bidi="ar-SA"/>
              </w:rPr>
            </w:pPr>
            <w:r>
              <w:rPr>
                <w:rFonts w:hint="eastAsia" w:ascii="Times New Roman" w:hAnsi="Times New Roman" w:eastAsia="宋体" w:cs="Times New Roman"/>
                <w:b w:val="0"/>
                <w:bCs/>
                <w:color w:val="auto"/>
                <w:kern w:val="2"/>
                <w:sz w:val="21"/>
                <w:szCs w:val="21"/>
                <w:highlight w:val="none"/>
                <w:lang w:val="en-US" w:eastAsia="zh-CN" w:bidi="ar-SA"/>
              </w:rPr>
              <w:t>5.+260m南空压机房附近的压风供水自救装置风水管线未接入；</w:t>
            </w:r>
          </w:p>
          <w:p w14:paraId="20E61230">
            <w:pPr>
              <w:adjustRightInd w:val="0"/>
              <w:snapToGrid w:val="0"/>
              <w:rPr>
                <w:rFonts w:hint="eastAsia" w:ascii="Times New Roman" w:hAnsi="Times New Roman" w:eastAsia="宋体" w:cs="Times New Roman"/>
                <w:b w:val="0"/>
                <w:bCs/>
                <w:color w:val="auto"/>
                <w:kern w:val="2"/>
                <w:sz w:val="21"/>
                <w:szCs w:val="21"/>
                <w:highlight w:val="none"/>
                <w:lang w:val="en-US" w:eastAsia="zh-CN" w:bidi="ar-SA"/>
              </w:rPr>
            </w:pPr>
            <w:r>
              <w:rPr>
                <w:rFonts w:hint="eastAsia" w:ascii="Times New Roman" w:hAnsi="Times New Roman" w:eastAsia="宋体" w:cs="Times New Roman"/>
                <w:b w:val="0"/>
                <w:bCs/>
                <w:color w:val="auto"/>
                <w:kern w:val="2"/>
                <w:sz w:val="21"/>
                <w:szCs w:val="21"/>
                <w:highlight w:val="none"/>
                <w:lang w:val="en-US" w:eastAsia="zh-CN" w:bidi="ar-SA"/>
              </w:rPr>
              <w:t>6.绝缘手套、绝缘靴等高压用电工具检定过期；</w:t>
            </w:r>
          </w:p>
          <w:p w14:paraId="529C4C40">
            <w:pPr>
              <w:adjustRightInd w:val="0"/>
              <w:snapToGrid w:val="0"/>
              <w:rPr>
                <w:rFonts w:hint="eastAsia" w:ascii="Times New Roman" w:hAnsi="Times New Roman" w:eastAsia="宋体" w:cs="Times New Roman"/>
                <w:b w:val="0"/>
                <w:bCs/>
                <w:color w:val="auto"/>
                <w:kern w:val="2"/>
                <w:sz w:val="21"/>
                <w:szCs w:val="21"/>
                <w:highlight w:val="none"/>
                <w:lang w:val="en-US" w:eastAsia="zh-CN" w:bidi="ar-SA"/>
              </w:rPr>
            </w:pPr>
            <w:r>
              <w:rPr>
                <w:rFonts w:hint="eastAsia" w:ascii="Times New Roman" w:hAnsi="Times New Roman" w:eastAsia="宋体" w:cs="Times New Roman"/>
                <w:b w:val="0"/>
                <w:bCs/>
                <w:color w:val="auto"/>
                <w:kern w:val="2"/>
                <w:sz w:val="21"/>
                <w:szCs w:val="21"/>
                <w:highlight w:val="none"/>
                <w:lang w:val="en-US" w:eastAsia="zh-CN" w:bidi="ar-SA"/>
              </w:rPr>
              <w:t>7.井下采空区未及时进行封闭，1采区北部通风构筑物设置不足；</w:t>
            </w:r>
          </w:p>
          <w:p w14:paraId="30E91098">
            <w:pPr>
              <w:adjustRightInd w:val="0"/>
              <w:snapToGrid w:val="0"/>
              <w:rPr>
                <w:rFonts w:hint="eastAsia" w:ascii="Times New Roman" w:hAnsi="Times New Roman" w:eastAsia="宋体" w:cs="Times New Roman"/>
                <w:b w:val="0"/>
                <w:bCs/>
                <w:color w:val="auto"/>
                <w:kern w:val="2"/>
                <w:sz w:val="21"/>
                <w:szCs w:val="21"/>
                <w:highlight w:val="none"/>
                <w:lang w:val="en-US" w:eastAsia="zh-CN" w:bidi="ar-SA"/>
              </w:rPr>
            </w:pPr>
            <w:r>
              <w:rPr>
                <w:rFonts w:hint="eastAsia" w:ascii="Times New Roman" w:hAnsi="Times New Roman" w:eastAsia="宋体" w:cs="Times New Roman"/>
                <w:b w:val="0"/>
                <w:bCs/>
                <w:color w:val="auto"/>
                <w:kern w:val="2"/>
                <w:sz w:val="21"/>
                <w:szCs w:val="21"/>
                <w:highlight w:val="none"/>
                <w:lang w:val="en-US" w:eastAsia="zh-CN" w:bidi="ar-SA"/>
              </w:rPr>
              <w:t>8.+465m主平硐及盲斜井躲避硐室被风水管线遮挡，无法进入；</w:t>
            </w:r>
          </w:p>
          <w:p w14:paraId="1C88CCE9">
            <w:pPr>
              <w:adjustRightInd w:val="0"/>
              <w:snapToGrid w:val="0"/>
              <w:rPr>
                <w:rFonts w:hint="eastAsia" w:ascii="Times New Roman" w:hAnsi="Times New Roman" w:eastAsia="宋体" w:cs="Times New Roman"/>
                <w:b w:val="0"/>
                <w:bCs/>
                <w:color w:val="auto"/>
                <w:kern w:val="2"/>
                <w:sz w:val="21"/>
                <w:szCs w:val="21"/>
                <w:highlight w:val="none"/>
                <w:lang w:val="en-US" w:eastAsia="zh-CN" w:bidi="ar-SA"/>
              </w:rPr>
            </w:pPr>
            <w:r>
              <w:rPr>
                <w:rFonts w:hint="eastAsia" w:ascii="Times New Roman" w:hAnsi="Times New Roman" w:eastAsia="宋体" w:cs="Times New Roman"/>
                <w:b w:val="0"/>
                <w:bCs/>
                <w:color w:val="auto"/>
                <w:kern w:val="2"/>
                <w:sz w:val="21"/>
                <w:szCs w:val="21"/>
                <w:highlight w:val="none"/>
                <w:lang w:val="en-US" w:eastAsia="zh-CN" w:bidi="ar-SA"/>
              </w:rPr>
              <w:t>9.+100m水仓掘进工作面照明不足；</w:t>
            </w:r>
          </w:p>
          <w:p w14:paraId="3032D1A2">
            <w:pPr>
              <w:adjustRightInd w:val="0"/>
              <w:snapToGrid w:val="0"/>
              <w:rPr>
                <w:rFonts w:hint="eastAsia" w:ascii="Times New Roman" w:hAnsi="Times New Roman" w:eastAsia="宋体" w:cs="Times New Roman"/>
                <w:b w:val="0"/>
                <w:bCs/>
                <w:color w:val="auto"/>
                <w:kern w:val="2"/>
                <w:sz w:val="21"/>
                <w:szCs w:val="21"/>
                <w:highlight w:val="none"/>
                <w:lang w:val="en-US" w:eastAsia="zh-CN" w:bidi="ar-SA"/>
              </w:rPr>
            </w:pPr>
            <w:r>
              <w:rPr>
                <w:rFonts w:hint="eastAsia" w:ascii="Times New Roman" w:hAnsi="Times New Roman" w:eastAsia="宋体" w:cs="Times New Roman"/>
                <w:b w:val="0"/>
                <w:bCs/>
                <w:color w:val="auto"/>
                <w:kern w:val="2"/>
                <w:sz w:val="21"/>
                <w:szCs w:val="21"/>
                <w:highlight w:val="none"/>
                <w:lang w:val="en-US" w:eastAsia="zh-CN" w:bidi="ar-SA"/>
              </w:rPr>
              <w:t>10.避灾线路图不完善，未标注安全出口、避灾硐室等位置；</w:t>
            </w:r>
          </w:p>
          <w:p w14:paraId="7B385236">
            <w:pPr>
              <w:adjustRightInd w:val="0"/>
              <w:snapToGrid w:val="0"/>
              <w:rPr>
                <w:rFonts w:hint="eastAsia" w:ascii="Times New Roman" w:hAnsi="Times New Roman" w:eastAsia="宋体" w:cs="Times New Roman"/>
                <w:b w:val="0"/>
                <w:bCs/>
                <w:color w:val="auto"/>
                <w:kern w:val="2"/>
                <w:sz w:val="21"/>
                <w:szCs w:val="21"/>
                <w:highlight w:val="none"/>
                <w:lang w:val="en-US" w:eastAsia="zh-CN" w:bidi="ar-SA"/>
              </w:rPr>
            </w:pPr>
            <w:r>
              <w:rPr>
                <w:rFonts w:hint="eastAsia" w:ascii="Times New Roman" w:hAnsi="Times New Roman" w:eastAsia="宋体" w:cs="Times New Roman"/>
                <w:b w:val="0"/>
                <w:bCs/>
                <w:color w:val="auto"/>
                <w:kern w:val="2"/>
                <w:sz w:val="21"/>
                <w:szCs w:val="21"/>
                <w:highlight w:val="none"/>
                <w:lang w:val="en-US" w:eastAsia="zh-CN" w:bidi="ar-SA"/>
              </w:rPr>
              <w:t>11.监测监控系统图中部分传感器未标注；</w:t>
            </w:r>
          </w:p>
          <w:p w14:paraId="657DB79C">
            <w:pPr>
              <w:adjustRightInd w:val="0"/>
              <w:snapToGrid w:val="0"/>
              <w:rPr>
                <w:rFonts w:hint="eastAsia" w:ascii="Times New Roman" w:hAnsi="Times New Roman" w:eastAsia="宋体" w:cs="Times New Roman"/>
                <w:b w:val="0"/>
                <w:bCs/>
                <w:color w:val="auto"/>
                <w:kern w:val="2"/>
                <w:sz w:val="21"/>
                <w:szCs w:val="21"/>
                <w:highlight w:val="none"/>
                <w:lang w:val="en-US" w:eastAsia="zh-CN" w:bidi="ar-SA"/>
              </w:rPr>
            </w:pPr>
            <w:r>
              <w:rPr>
                <w:rFonts w:hint="eastAsia" w:ascii="Times New Roman" w:hAnsi="Times New Roman" w:eastAsia="宋体" w:cs="Times New Roman"/>
                <w:b w:val="0"/>
                <w:bCs/>
                <w:color w:val="auto"/>
                <w:kern w:val="2"/>
                <w:sz w:val="21"/>
                <w:szCs w:val="21"/>
                <w:highlight w:val="none"/>
                <w:lang w:val="en-US" w:eastAsia="zh-CN" w:bidi="ar-SA"/>
              </w:rPr>
              <w:t>12.应急预案未及时修订和备案；</w:t>
            </w:r>
          </w:p>
          <w:p w14:paraId="3F367698">
            <w:pPr>
              <w:adjustRightInd w:val="0"/>
              <w:snapToGrid w:val="0"/>
              <w:rPr>
                <w:rFonts w:hint="eastAsia" w:ascii="Times New Roman" w:hAnsi="Times New Roman" w:eastAsia="宋体" w:cs="Times New Roman"/>
                <w:b w:val="0"/>
                <w:bCs/>
                <w:color w:val="auto"/>
                <w:kern w:val="2"/>
                <w:sz w:val="21"/>
                <w:szCs w:val="21"/>
                <w:highlight w:val="none"/>
                <w:lang w:val="en-US" w:eastAsia="zh-CN" w:bidi="ar-SA"/>
              </w:rPr>
            </w:pPr>
            <w:r>
              <w:rPr>
                <w:rFonts w:hint="eastAsia" w:ascii="Times New Roman" w:hAnsi="Times New Roman" w:eastAsia="宋体" w:cs="Times New Roman"/>
                <w:b w:val="0"/>
                <w:bCs/>
                <w:color w:val="auto"/>
                <w:kern w:val="2"/>
                <w:sz w:val="21"/>
                <w:szCs w:val="21"/>
                <w:highlight w:val="none"/>
                <w:lang w:val="en-US" w:eastAsia="zh-CN" w:bidi="ar-SA"/>
              </w:rPr>
              <w:t>13.+466m风机无轴温传感器。</w:t>
            </w:r>
          </w:p>
          <w:p w14:paraId="322B8862">
            <w:pPr>
              <w:adjustRightInd w:val="0"/>
              <w:snapToGrid w:val="0"/>
              <w:rPr>
                <w:rFonts w:hint="eastAsia" w:ascii="Times New Roman" w:hAnsi="Times New Roman" w:eastAsia="宋体" w:cs="Times New Roman"/>
                <w:b w:val="0"/>
                <w:bCs/>
                <w:color w:val="auto"/>
                <w:kern w:val="2"/>
                <w:sz w:val="21"/>
                <w:szCs w:val="21"/>
                <w:highlight w:val="none"/>
                <w:lang w:val="en-US" w:eastAsia="zh-CN" w:bidi="ar-SA"/>
              </w:rPr>
            </w:pPr>
            <w:r>
              <w:rPr>
                <w:rFonts w:hint="eastAsia" w:ascii="Times New Roman" w:hAnsi="Times New Roman" w:eastAsia="宋体" w:cs="Times New Roman"/>
                <w:b w:val="0"/>
                <w:bCs/>
                <w:color w:val="auto"/>
                <w:kern w:val="2"/>
                <w:sz w:val="21"/>
                <w:szCs w:val="21"/>
                <w:highlight w:val="none"/>
                <w:lang w:val="en-US" w:eastAsia="zh-CN" w:bidi="ar-SA"/>
              </w:rPr>
              <w:t>6.26：</w:t>
            </w:r>
          </w:p>
          <w:p w14:paraId="3043B8A6">
            <w:pPr>
              <w:adjustRightInd w:val="0"/>
              <w:snapToGrid w:val="0"/>
              <w:rPr>
                <w:rFonts w:hint="eastAsia" w:ascii="Times New Roman" w:hAnsi="Times New Roman" w:eastAsia="宋体" w:cs="Times New Roman"/>
                <w:b w:val="0"/>
                <w:bCs/>
                <w:color w:val="auto"/>
                <w:kern w:val="2"/>
                <w:sz w:val="21"/>
                <w:szCs w:val="21"/>
                <w:highlight w:val="none"/>
                <w:lang w:val="en-US" w:eastAsia="zh-CN" w:bidi="ar-SA"/>
              </w:rPr>
            </w:pPr>
            <w:r>
              <w:rPr>
                <w:rFonts w:hint="eastAsia" w:ascii="Times New Roman" w:hAnsi="Times New Roman" w:eastAsia="宋体" w:cs="Times New Roman"/>
                <w:b w:val="0"/>
                <w:bCs/>
                <w:color w:val="auto"/>
                <w:kern w:val="2"/>
                <w:sz w:val="21"/>
                <w:szCs w:val="21"/>
                <w:highlight w:val="none"/>
                <w:lang w:val="en-US" w:eastAsia="zh-CN" w:bidi="ar-SA"/>
              </w:rPr>
              <w:t>1.井下部分低压配电柜、配电箱无矿安标识；</w:t>
            </w:r>
          </w:p>
          <w:p w14:paraId="22300FAF">
            <w:pPr>
              <w:adjustRightInd w:val="0"/>
              <w:snapToGrid w:val="0"/>
              <w:rPr>
                <w:rFonts w:hint="eastAsia" w:ascii="Times New Roman" w:hAnsi="Times New Roman" w:eastAsia="宋体" w:cs="Times New Roman"/>
                <w:b w:val="0"/>
                <w:bCs/>
                <w:color w:val="auto"/>
                <w:kern w:val="2"/>
                <w:sz w:val="21"/>
                <w:szCs w:val="21"/>
                <w:highlight w:val="none"/>
                <w:lang w:val="en-US" w:eastAsia="zh-CN" w:bidi="ar-SA"/>
              </w:rPr>
            </w:pPr>
            <w:r>
              <w:rPr>
                <w:rFonts w:hint="eastAsia" w:ascii="Times New Roman" w:hAnsi="Times New Roman" w:eastAsia="宋体" w:cs="Times New Roman"/>
                <w:b w:val="0"/>
                <w:bCs/>
                <w:color w:val="auto"/>
                <w:kern w:val="2"/>
                <w:sz w:val="21"/>
                <w:szCs w:val="21"/>
                <w:highlight w:val="none"/>
                <w:lang w:val="en-US" w:eastAsia="zh-CN" w:bidi="ar-SA"/>
              </w:rPr>
              <w:t>2.避险硐室内应配备足量的自救器、食品以及应急照明，补充物资清单表；</w:t>
            </w:r>
          </w:p>
          <w:p w14:paraId="67D76EBC">
            <w:pPr>
              <w:adjustRightInd w:val="0"/>
              <w:snapToGrid w:val="0"/>
              <w:rPr>
                <w:rFonts w:hint="eastAsia" w:ascii="Times New Roman" w:hAnsi="Times New Roman" w:eastAsia="宋体" w:cs="Times New Roman"/>
                <w:b w:val="0"/>
                <w:bCs/>
                <w:color w:val="auto"/>
                <w:kern w:val="2"/>
                <w:sz w:val="21"/>
                <w:szCs w:val="21"/>
                <w:highlight w:val="none"/>
                <w:lang w:val="en-US" w:eastAsia="zh-CN" w:bidi="ar-SA"/>
              </w:rPr>
            </w:pPr>
            <w:r>
              <w:rPr>
                <w:rFonts w:hint="eastAsia" w:ascii="Times New Roman" w:hAnsi="Times New Roman" w:eastAsia="宋体" w:cs="Times New Roman"/>
                <w:b w:val="0"/>
                <w:bCs/>
                <w:color w:val="auto"/>
                <w:kern w:val="2"/>
                <w:sz w:val="21"/>
                <w:szCs w:val="21"/>
                <w:highlight w:val="none"/>
                <w:lang w:val="en-US" w:eastAsia="zh-CN" w:bidi="ar-SA"/>
              </w:rPr>
              <w:t>3.+260m水泵房高压进线接线不规范；</w:t>
            </w:r>
          </w:p>
          <w:p w14:paraId="18227FF9">
            <w:pPr>
              <w:adjustRightInd w:val="0"/>
              <w:snapToGrid w:val="0"/>
              <w:rPr>
                <w:rFonts w:hint="eastAsia" w:ascii="Times New Roman" w:hAnsi="Times New Roman" w:eastAsia="宋体" w:cs="Times New Roman"/>
                <w:b w:val="0"/>
                <w:bCs/>
                <w:color w:val="auto"/>
                <w:kern w:val="2"/>
                <w:sz w:val="21"/>
                <w:szCs w:val="21"/>
                <w:highlight w:val="none"/>
                <w:lang w:val="en-US" w:eastAsia="zh-CN" w:bidi="ar-SA"/>
              </w:rPr>
            </w:pPr>
            <w:r>
              <w:rPr>
                <w:rFonts w:hint="eastAsia" w:ascii="Times New Roman" w:hAnsi="Times New Roman" w:eastAsia="宋体" w:cs="Times New Roman"/>
                <w:b w:val="0"/>
                <w:bCs/>
                <w:color w:val="auto"/>
                <w:kern w:val="2"/>
                <w:sz w:val="21"/>
                <w:szCs w:val="21"/>
                <w:highlight w:val="none"/>
                <w:lang w:val="en-US" w:eastAsia="zh-CN" w:bidi="ar-SA"/>
              </w:rPr>
              <w:t>4.绝缘手套等高压用电工具检定过期；</w:t>
            </w:r>
          </w:p>
          <w:p w14:paraId="3AA29A14">
            <w:pPr>
              <w:adjustRightInd w:val="0"/>
              <w:snapToGrid w:val="0"/>
              <w:rPr>
                <w:rFonts w:hint="eastAsia" w:ascii="Times New Roman" w:hAnsi="Times New Roman" w:eastAsia="宋体" w:cs="Times New Roman"/>
                <w:b w:val="0"/>
                <w:bCs/>
                <w:color w:val="auto"/>
                <w:kern w:val="2"/>
                <w:sz w:val="21"/>
                <w:szCs w:val="21"/>
                <w:highlight w:val="none"/>
                <w:lang w:val="en-US" w:eastAsia="zh-CN" w:bidi="ar-SA"/>
              </w:rPr>
            </w:pPr>
            <w:r>
              <w:rPr>
                <w:rFonts w:hint="eastAsia" w:ascii="Times New Roman" w:hAnsi="Times New Roman" w:eastAsia="宋体" w:cs="Times New Roman"/>
                <w:b w:val="0"/>
                <w:bCs/>
                <w:color w:val="auto"/>
                <w:kern w:val="2"/>
                <w:sz w:val="21"/>
                <w:szCs w:val="21"/>
                <w:highlight w:val="none"/>
                <w:lang w:val="en-US" w:eastAsia="zh-CN" w:bidi="ar-SA"/>
              </w:rPr>
              <w:t>5.1采区北电耙电机外壳未接地；</w:t>
            </w:r>
          </w:p>
          <w:p w14:paraId="69D53798">
            <w:pPr>
              <w:adjustRightInd w:val="0"/>
              <w:snapToGrid w:val="0"/>
              <w:rPr>
                <w:rFonts w:hint="eastAsia" w:ascii="Times New Roman" w:hAnsi="Times New Roman" w:eastAsia="宋体" w:cs="Times New Roman"/>
                <w:b w:val="0"/>
                <w:bCs/>
                <w:color w:val="auto"/>
                <w:kern w:val="2"/>
                <w:sz w:val="21"/>
                <w:szCs w:val="21"/>
                <w:highlight w:val="none"/>
                <w:lang w:val="en-US" w:eastAsia="zh-CN" w:bidi="ar-SA"/>
              </w:rPr>
            </w:pPr>
            <w:r>
              <w:rPr>
                <w:rFonts w:hint="eastAsia" w:ascii="Times New Roman" w:hAnsi="Times New Roman" w:eastAsia="宋体" w:cs="Times New Roman"/>
                <w:b w:val="0"/>
                <w:bCs/>
                <w:color w:val="auto"/>
                <w:kern w:val="2"/>
                <w:sz w:val="21"/>
                <w:szCs w:val="21"/>
                <w:highlight w:val="none"/>
                <w:lang w:val="en-US" w:eastAsia="zh-CN" w:bidi="ar-SA"/>
              </w:rPr>
              <w:t>6.1采区主要的无轨运输巷道未按设计安设消防水管、消防栓、灭火器；</w:t>
            </w:r>
          </w:p>
          <w:p w14:paraId="11DFDE75">
            <w:pPr>
              <w:adjustRightInd w:val="0"/>
              <w:snapToGrid w:val="0"/>
              <w:rPr>
                <w:rFonts w:hint="eastAsia" w:ascii="Times New Roman" w:hAnsi="Times New Roman" w:eastAsia="宋体" w:cs="Times New Roman"/>
                <w:b w:val="0"/>
                <w:bCs/>
                <w:color w:val="auto"/>
                <w:kern w:val="2"/>
                <w:sz w:val="21"/>
                <w:szCs w:val="21"/>
                <w:highlight w:val="none"/>
                <w:lang w:val="en-US" w:eastAsia="zh-CN" w:bidi="ar-SA"/>
              </w:rPr>
            </w:pPr>
            <w:r>
              <w:rPr>
                <w:rFonts w:hint="eastAsia" w:ascii="Times New Roman" w:hAnsi="Times New Roman" w:eastAsia="宋体" w:cs="Times New Roman"/>
                <w:b w:val="0"/>
                <w:bCs/>
                <w:color w:val="auto"/>
                <w:kern w:val="2"/>
                <w:sz w:val="21"/>
                <w:szCs w:val="21"/>
                <w:highlight w:val="none"/>
                <w:lang w:val="en-US" w:eastAsia="zh-CN" w:bidi="ar-SA"/>
              </w:rPr>
              <w:t>7.1采区北部标识标牌数量不足，交叉口缺少应急避险图。</w:t>
            </w:r>
          </w:p>
          <w:p w14:paraId="4842899B">
            <w:pPr>
              <w:adjustRightInd w:val="0"/>
              <w:snapToGrid w:val="0"/>
              <w:rPr>
                <w:rFonts w:hint="eastAsia" w:ascii="Times New Roman" w:hAnsi="Times New Roman" w:eastAsia="宋体" w:cs="Times New Roman"/>
                <w:b w:val="0"/>
                <w:bCs/>
                <w:color w:val="auto"/>
                <w:kern w:val="2"/>
                <w:sz w:val="21"/>
                <w:szCs w:val="21"/>
                <w:highlight w:val="none"/>
                <w:lang w:val="en-US" w:eastAsia="zh-CN" w:bidi="ar-SA"/>
              </w:rPr>
            </w:pPr>
            <w:r>
              <w:rPr>
                <w:rFonts w:hint="eastAsia" w:ascii="Times New Roman" w:hAnsi="Times New Roman" w:eastAsia="宋体" w:cs="Times New Roman"/>
                <w:b w:val="0"/>
                <w:bCs/>
                <w:color w:val="auto"/>
                <w:kern w:val="2"/>
                <w:sz w:val="21"/>
                <w:szCs w:val="21"/>
                <w:highlight w:val="none"/>
                <w:lang w:val="en-US" w:eastAsia="zh-CN" w:bidi="ar-SA"/>
              </w:rPr>
              <w:t>7.10：</w:t>
            </w:r>
          </w:p>
          <w:p w14:paraId="30357C33">
            <w:pPr>
              <w:adjustRightInd w:val="0"/>
              <w:snapToGrid w:val="0"/>
              <w:rPr>
                <w:rFonts w:hint="eastAsia" w:ascii="Times New Roman" w:hAnsi="Times New Roman" w:eastAsia="宋体" w:cs="Times New Roman"/>
                <w:b w:val="0"/>
                <w:bCs/>
                <w:color w:val="auto"/>
                <w:kern w:val="2"/>
                <w:sz w:val="21"/>
                <w:szCs w:val="21"/>
                <w:highlight w:val="none"/>
                <w:lang w:val="en-US" w:eastAsia="zh-CN" w:bidi="ar-SA"/>
              </w:rPr>
            </w:pPr>
            <w:r>
              <w:rPr>
                <w:rFonts w:hint="eastAsia" w:ascii="Times New Roman" w:hAnsi="Times New Roman" w:eastAsia="宋体" w:cs="Times New Roman"/>
                <w:b w:val="0"/>
                <w:bCs/>
                <w:color w:val="auto"/>
                <w:kern w:val="2"/>
                <w:sz w:val="21"/>
                <w:szCs w:val="21"/>
                <w:highlight w:val="none"/>
                <w:lang w:val="en-US" w:eastAsia="zh-CN" w:bidi="ar-SA"/>
              </w:rPr>
              <w:t>1.井下电缆、光缆敷设不满足规程要求；</w:t>
            </w:r>
          </w:p>
          <w:p w14:paraId="400E5DDD">
            <w:pPr>
              <w:adjustRightInd w:val="0"/>
              <w:snapToGrid w:val="0"/>
              <w:rPr>
                <w:rFonts w:hint="eastAsia" w:ascii="Times New Roman" w:hAnsi="Times New Roman" w:eastAsia="宋体" w:cs="Times New Roman"/>
                <w:b w:val="0"/>
                <w:bCs/>
                <w:color w:val="auto"/>
                <w:kern w:val="2"/>
                <w:sz w:val="21"/>
                <w:szCs w:val="21"/>
                <w:highlight w:val="none"/>
                <w:lang w:val="en-US" w:eastAsia="zh-CN" w:bidi="ar-SA"/>
              </w:rPr>
            </w:pPr>
            <w:r>
              <w:rPr>
                <w:rFonts w:hint="eastAsia" w:ascii="Times New Roman" w:hAnsi="Times New Roman" w:eastAsia="宋体" w:cs="Times New Roman"/>
                <w:b w:val="0"/>
                <w:bCs/>
                <w:color w:val="auto"/>
                <w:kern w:val="2"/>
                <w:sz w:val="21"/>
                <w:szCs w:val="21"/>
                <w:highlight w:val="none"/>
                <w:lang w:val="en-US" w:eastAsia="zh-CN" w:bidi="ar-SA"/>
              </w:rPr>
              <w:t>2.+100m废弃巷道应进行封堵；</w:t>
            </w:r>
          </w:p>
          <w:p w14:paraId="69491120">
            <w:pPr>
              <w:adjustRightInd w:val="0"/>
              <w:snapToGrid w:val="0"/>
              <w:rPr>
                <w:rFonts w:hint="eastAsia" w:ascii="Times New Roman" w:hAnsi="Times New Roman" w:eastAsia="宋体" w:cs="Times New Roman"/>
                <w:b w:val="0"/>
                <w:bCs/>
                <w:color w:val="auto"/>
                <w:kern w:val="2"/>
                <w:sz w:val="21"/>
                <w:szCs w:val="21"/>
                <w:highlight w:val="none"/>
                <w:lang w:val="en-US" w:eastAsia="zh-CN" w:bidi="ar-SA"/>
              </w:rPr>
            </w:pPr>
            <w:r>
              <w:rPr>
                <w:rFonts w:hint="eastAsia" w:ascii="Times New Roman" w:hAnsi="Times New Roman" w:eastAsia="宋体" w:cs="Times New Roman"/>
                <w:b w:val="0"/>
                <w:bCs/>
                <w:color w:val="auto"/>
                <w:kern w:val="2"/>
                <w:sz w:val="21"/>
                <w:szCs w:val="21"/>
                <w:highlight w:val="none"/>
                <w:lang w:val="en-US" w:eastAsia="zh-CN" w:bidi="ar-SA"/>
              </w:rPr>
              <w:t>3.井下电缆及其他标识标牌应按《矿山安全标志GB/T14161-2008》进行制作，应急避险等标识标牌数量不足；</w:t>
            </w:r>
          </w:p>
          <w:p w14:paraId="5E335D0F">
            <w:pPr>
              <w:adjustRightInd w:val="0"/>
              <w:snapToGrid w:val="0"/>
              <w:rPr>
                <w:rFonts w:hint="eastAsia" w:ascii="Times New Roman" w:hAnsi="Times New Roman" w:eastAsia="宋体" w:cs="Times New Roman"/>
                <w:b w:val="0"/>
                <w:bCs/>
                <w:color w:val="auto"/>
                <w:kern w:val="2"/>
                <w:sz w:val="21"/>
                <w:szCs w:val="21"/>
                <w:highlight w:val="none"/>
                <w:lang w:val="en-US" w:eastAsia="zh-CN" w:bidi="ar-SA"/>
              </w:rPr>
            </w:pPr>
            <w:r>
              <w:rPr>
                <w:rFonts w:hint="eastAsia" w:ascii="Times New Roman" w:hAnsi="Times New Roman" w:eastAsia="宋体" w:cs="Times New Roman"/>
                <w:b w:val="0"/>
                <w:bCs/>
                <w:color w:val="auto"/>
                <w:kern w:val="2"/>
                <w:sz w:val="21"/>
                <w:szCs w:val="21"/>
                <w:highlight w:val="none"/>
                <w:lang w:val="en-US" w:eastAsia="zh-CN" w:bidi="ar-SA"/>
              </w:rPr>
              <w:t>4.部分电缆搭接不规范；</w:t>
            </w:r>
          </w:p>
          <w:p w14:paraId="441089A7">
            <w:pPr>
              <w:adjustRightInd w:val="0"/>
              <w:snapToGrid w:val="0"/>
              <w:rPr>
                <w:rFonts w:hint="eastAsia" w:ascii="Times New Roman" w:hAnsi="Times New Roman" w:eastAsia="宋体" w:cs="Times New Roman"/>
                <w:b w:val="0"/>
                <w:bCs/>
                <w:color w:val="auto"/>
                <w:kern w:val="2"/>
                <w:sz w:val="21"/>
                <w:szCs w:val="21"/>
                <w:highlight w:val="none"/>
                <w:lang w:val="en-US" w:eastAsia="zh-CN" w:bidi="ar-SA"/>
              </w:rPr>
            </w:pPr>
            <w:r>
              <w:rPr>
                <w:rFonts w:hint="eastAsia" w:ascii="Times New Roman" w:hAnsi="Times New Roman" w:eastAsia="宋体" w:cs="Times New Roman"/>
                <w:b w:val="0"/>
                <w:bCs/>
                <w:color w:val="auto"/>
                <w:kern w:val="2"/>
                <w:sz w:val="21"/>
                <w:szCs w:val="21"/>
                <w:highlight w:val="none"/>
                <w:lang w:val="en-US" w:eastAsia="zh-CN" w:bidi="ar-SA"/>
              </w:rPr>
              <w:t>5.二采区主要无轨运输巷道消防水管直径不满足规程要求；</w:t>
            </w:r>
          </w:p>
          <w:p w14:paraId="3C3D8FFC">
            <w:pPr>
              <w:adjustRightInd w:val="0"/>
              <w:snapToGrid w:val="0"/>
              <w:rPr>
                <w:rFonts w:hint="eastAsia" w:ascii="Times New Roman" w:hAnsi="Times New Roman" w:eastAsia="宋体" w:cs="Times New Roman"/>
                <w:b w:val="0"/>
                <w:bCs/>
                <w:color w:val="auto"/>
                <w:kern w:val="2"/>
                <w:sz w:val="21"/>
                <w:szCs w:val="21"/>
                <w:highlight w:val="none"/>
                <w:lang w:val="en-US" w:eastAsia="zh-CN" w:bidi="ar-SA"/>
              </w:rPr>
            </w:pPr>
            <w:r>
              <w:rPr>
                <w:rFonts w:hint="eastAsia" w:ascii="Times New Roman" w:hAnsi="Times New Roman" w:eastAsia="宋体" w:cs="Times New Roman"/>
                <w:b w:val="0"/>
                <w:bCs/>
                <w:color w:val="auto"/>
                <w:kern w:val="2"/>
                <w:sz w:val="21"/>
                <w:szCs w:val="21"/>
                <w:highlight w:val="none"/>
                <w:lang w:val="en-US" w:eastAsia="zh-CN" w:bidi="ar-SA"/>
              </w:rPr>
              <w:t>6.绝缘保护用具未按检定周期进行检定；</w:t>
            </w:r>
          </w:p>
          <w:p w14:paraId="60A18F9A">
            <w:pPr>
              <w:adjustRightInd w:val="0"/>
              <w:snapToGrid w:val="0"/>
              <w:rPr>
                <w:rFonts w:hint="eastAsia" w:ascii="Times New Roman" w:hAnsi="Times New Roman" w:eastAsia="宋体" w:cs="Times New Roman"/>
                <w:b w:val="0"/>
                <w:bCs/>
                <w:color w:val="auto"/>
                <w:kern w:val="2"/>
                <w:sz w:val="21"/>
                <w:szCs w:val="21"/>
                <w:highlight w:val="none"/>
                <w:lang w:val="en-US" w:eastAsia="zh-CN" w:bidi="ar-SA"/>
              </w:rPr>
            </w:pPr>
            <w:r>
              <w:rPr>
                <w:rFonts w:hint="eastAsia" w:ascii="Times New Roman" w:hAnsi="Times New Roman" w:eastAsia="宋体" w:cs="Times New Roman"/>
                <w:b w:val="0"/>
                <w:bCs/>
                <w:color w:val="auto"/>
                <w:kern w:val="2"/>
                <w:sz w:val="21"/>
                <w:szCs w:val="21"/>
                <w:highlight w:val="none"/>
                <w:lang w:val="en-US" w:eastAsia="zh-CN" w:bidi="ar-SA"/>
              </w:rPr>
              <w:t>7.局扇无开停传感器；</w:t>
            </w:r>
          </w:p>
          <w:p w14:paraId="3F8AA7C4">
            <w:pPr>
              <w:adjustRightInd w:val="0"/>
              <w:snapToGrid w:val="0"/>
              <w:rPr>
                <w:rFonts w:hint="eastAsia" w:ascii="Times New Roman" w:hAnsi="Times New Roman" w:eastAsia="宋体" w:cs="Times New Roman"/>
                <w:b w:val="0"/>
                <w:bCs/>
                <w:color w:val="auto"/>
                <w:kern w:val="2"/>
                <w:sz w:val="21"/>
                <w:szCs w:val="21"/>
                <w:highlight w:val="none"/>
                <w:lang w:val="en-US" w:eastAsia="zh-CN" w:bidi="ar-SA"/>
              </w:rPr>
            </w:pPr>
            <w:r>
              <w:rPr>
                <w:rFonts w:hint="eastAsia" w:ascii="Times New Roman" w:hAnsi="Times New Roman" w:eastAsia="宋体" w:cs="Times New Roman"/>
                <w:b w:val="0"/>
                <w:bCs/>
                <w:color w:val="auto"/>
                <w:kern w:val="2"/>
                <w:sz w:val="21"/>
                <w:szCs w:val="21"/>
                <w:highlight w:val="none"/>
                <w:lang w:val="en-US" w:eastAsia="zh-CN" w:bidi="ar-SA"/>
              </w:rPr>
              <w:t>8.电耙工责任制、操作操作规程内容及牌子应进行更新；</w:t>
            </w:r>
          </w:p>
          <w:p w14:paraId="139190E7">
            <w:pPr>
              <w:adjustRightInd w:val="0"/>
              <w:snapToGrid w:val="0"/>
              <w:rPr>
                <w:rFonts w:hint="eastAsia" w:ascii="Times New Roman" w:hAnsi="Times New Roman" w:eastAsia="宋体" w:cs="Times New Roman"/>
                <w:b w:val="0"/>
                <w:bCs/>
                <w:color w:val="auto"/>
                <w:kern w:val="2"/>
                <w:sz w:val="21"/>
                <w:szCs w:val="21"/>
                <w:highlight w:val="none"/>
                <w:lang w:val="en-US" w:eastAsia="zh-CN" w:bidi="ar-SA"/>
              </w:rPr>
            </w:pPr>
            <w:r>
              <w:rPr>
                <w:rFonts w:hint="eastAsia" w:ascii="Times New Roman" w:hAnsi="Times New Roman" w:eastAsia="宋体" w:cs="Times New Roman"/>
                <w:b w:val="0"/>
                <w:bCs/>
                <w:color w:val="auto"/>
                <w:kern w:val="2"/>
                <w:sz w:val="21"/>
                <w:szCs w:val="21"/>
                <w:highlight w:val="none"/>
                <w:lang w:val="en-US" w:eastAsia="zh-CN" w:bidi="ar-SA"/>
              </w:rPr>
              <w:t>9.风井通道内有杂物应进行疏通；</w:t>
            </w:r>
          </w:p>
          <w:p w14:paraId="0ACD1C28">
            <w:pPr>
              <w:adjustRightInd w:val="0"/>
              <w:snapToGrid w:val="0"/>
              <w:rPr>
                <w:rFonts w:hint="default" w:ascii="Times New Roman" w:hAnsi="Times New Roman" w:eastAsia="宋体" w:cs="Times New Roman"/>
                <w:b w:val="0"/>
                <w:bCs/>
                <w:color w:val="auto"/>
                <w:kern w:val="2"/>
                <w:sz w:val="21"/>
                <w:szCs w:val="21"/>
                <w:highlight w:val="none"/>
                <w:lang w:val="en-US" w:eastAsia="zh-CN" w:bidi="ar-SA"/>
              </w:rPr>
            </w:pPr>
            <w:r>
              <w:rPr>
                <w:rFonts w:hint="eastAsia" w:ascii="Times New Roman" w:hAnsi="Times New Roman" w:eastAsia="宋体" w:cs="Times New Roman"/>
                <w:b w:val="0"/>
                <w:bCs/>
                <w:color w:val="auto"/>
                <w:kern w:val="2"/>
                <w:sz w:val="21"/>
                <w:szCs w:val="21"/>
                <w:highlight w:val="none"/>
                <w:lang w:val="en-US" w:eastAsia="zh-CN" w:bidi="ar-SA"/>
              </w:rPr>
              <w:t>10.+448m斜井、+256m盲斜井行人扶手不足。</w:t>
            </w:r>
          </w:p>
        </w:tc>
      </w:tr>
      <w:tr w14:paraId="017B3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0" w:hRule="atLeast"/>
          <w:jc w:val="center"/>
        </w:trPr>
        <w:tc>
          <w:tcPr>
            <w:tcW w:w="1241" w:type="dxa"/>
            <w:tcBorders>
              <w:top w:val="single" w:color="auto" w:sz="4" w:space="0"/>
              <w:left w:val="single" w:color="auto" w:sz="4" w:space="0"/>
              <w:right w:val="single" w:color="auto" w:sz="4" w:space="0"/>
            </w:tcBorders>
            <w:shd w:val="clear" w:color="auto" w:fill="auto"/>
            <w:vAlign w:val="center"/>
          </w:tcPr>
          <w:p w14:paraId="191FA83B">
            <w:pPr>
              <w:adjustRightInd w:val="0"/>
              <w:snapToGrid w:val="0"/>
              <w:jc w:val="center"/>
              <w:rPr>
                <w:rFonts w:hint="eastAsia" w:ascii="Times New Roman" w:hAnsi="Times New Roman" w:eastAsia="宋体" w:cs="Times New Roman"/>
                <w:b/>
                <w:sz w:val="21"/>
                <w:szCs w:val="21"/>
                <w:lang w:eastAsia="zh-CN" w:bidi="ar"/>
              </w:rPr>
            </w:pPr>
            <w:r>
              <w:rPr>
                <w:rFonts w:hint="eastAsia" w:ascii="Times New Roman" w:hAnsi="Times New Roman" w:eastAsia="宋体" w:cs="Times New Roman"/>
                <w:b/>
                <w:sz w:val="21"/>
                <w:szCs w:val="21"/>
                <w:lang w:eastAsia="zh-CN" w:bidi="ar"/>
              </w:rPr>
              <w:t>评价项目其他信息</w:t>
            </w:r>
          </w:p>
        </w:tc>
        <w:tc>
          <w:tcPr>
            <w:tcW w:w="8513" w:type="dxa"/>
            <w:gridSpan w:val="6"/>
            <w:tcBorders>
              <w:top w:val="single" w:color="auto" w:sz="4" w:space="0"/>
              <w:left w:val="single" w:color="auto" w:sz="4" w:space="0"/>
              <w:right w:val="single" w:color="auto" w:sz="4" w:space="0"/>
            </w:tcBorders>
            <w:shd w:val="clear" w:color="auto" w:fill="auto"/>
            <w:vAlign w:val="center"/>
          </w:tcPr>
          <w:p w14:paraId="6651B6A8">
            <w:pPr>
              <w:adjustRightInd w:val="0"/>
              <w:snapToGrid w:val="0"/>
              <w:rPr>
                <w:rFonts w:hint="eastAsia" w:ascii="Times New Roman" w:hAnsi="Times New Roman" w:cs="Times New Roman"/>
                <w:b w:val="0"/>
                <w:bCs/>
                <w:color w:val="auto"/>
                <w:szCs w:val="21"/>
                <w:highlight w:val="none"/>
                <w:lang w:val="en-US" w:eastAsia="zh-CN"/>
              </w:rPr>
            </w:pPr>
            <w:r>
              <w:drawing>
                <wp:inline distT="0" distB="0" distL="114300" distR="114300">
                  <wp:extent cx="5263515" cy="3972560"/>
                  <wp:effectExtent l="0" t="0" r="13335" b="889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4"/>
                          <a:stretch>
                            <a:fillRect/>
                          </a:stretch>
                        </pic:blipFill>
                        <pic:spPr>
                          <a:xfrm>
                            <a:off x="0" y="0"/>
                            <a:ext cx="5263515" cy="3972560"/>
                          </a:xfrm>
                          <a:prstGeom prst="rect">
                            <a:avLst/>
                          </a:prstGeom>
                          <a:noFill/>
                          <a:ln>
                            <a:noFill/>
                          </a:ln>
                        </pic:spPr>
                      </pic:pic>
                    </a:graphicData>
                  </a:graphic>
                </wp:inline>
              </w:drawing>
            </w:r>
            <w:r>
              <w:drawing>
                <wp:inline distT="0" distB="0" distL="114300" distR="114300">
                  <wp:extent cx="5268595" cy="4008120"/>
                  <wp:effectExtent l="0" t="0" r="8255" b="1143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5"/>
                          <a:stretch>
                            <a:fillRect/>
                          </a:stretch>
                        </pic:blipFill>
                        <pic:spPr>
                          <a:xfrm>
                            <a:off x="0" y="0"/>
                            <a:ext cx="5268595" cy="4008120"/>
                          </a:xfrm>
                          <a:prstGeom prst="rect">
                            <a:avLst/>
                          </a:prstGeom>
                          <a:noFill/>
                          <a:ln>
                            <a:noFill/>
                          </a:ln>
                        </pic:spPr>
                      </pic:pic>
                    </a:graphicData>
                  </a:graphic>
                </wp:inline>
              </w:drawing>
            </w:r>
            <w:r>
              <w:drawing>
                <wp:inline distT="0" distB="0" distL="114300" distR="114300">
                  <wp:extent cx="5267960" cy="3916045"/>
                  <wp:effectExtent l="0" t="0" r="8890" b="8255"/>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6"/>
                          <a:stretch>
                            <a:fillRect/>
                          </a:stretch>
                        </pic:blipFill>
                        <pic:spPr>
                          <a:xfrm>
                            <a:off x="0" y="0"/>
                            <a:ext cx="5267960" cy="3916045"/>
                          </a:xfrm>
                          <a:prstGeom prst="rect">
                            <a:avLst/>
                          </a:prstGeom>
                          <a:noFill/>
                          <a:ln>
                            <a:noFill/>
                          </a:ln>
                        </pic:spPr>
                      </pic:pic>
                    </a:graphicData>
                  </a:graphic>
                </wp:inline>
              </w:drawing>
            </w:r>
          </w:p>
        </w:tc>
      </w:tr>
    </w:tbl>
    <w:p w14:paraId="280B7C54"/>
    <w:p w14:paraId="54E67D21">
      <w:pPr>
        <w:bidi w:val="0"/>
        <w:rPr>
          <w:rFonts w:asciiTheme="minorHAnsi" w:hAnsiTheme="minorHAnsi" w:eastAsiaTheme="minorEastAsia" w:cstheme="minorBidi"/>
          <w:kern w:val="2"/>
          <w:sz w:val="21"/>
          <w:szCs w:val="24"/>
          <w:lang w:val="en-US" w:eastAsia="zh-CN" w:bidi="ar-SA"/>
        </w:rPr>
      </w:pPr>
    </w:p>
    <w:p w14:paraId="1534FC8F">
      <w:pPr>
        <w:bidi w:val="0"/>
        <w:rPr>
          <w:lang w:val="en-US" w:eastAsia="zh-CN"/>
        </w:rPr>
      </w:pPr>
    </w:p>
    <w:p w14:paraId="380D6828">
      <w:pPr>
        <w:bidi w:val="0"/>
        <w:rPr>
          <w:lang w:val="en-US" w:eastAsia="zh-CN"/>
        </w:rPr>
      </w:pPr>
    </w:p>
    <w:p w14:paraId="0245E516">
      <w:pPr>
        <w:bidi w:val="0"/>
        <w:rPr>
          <w:lang w:val="en-US" w:eastAsia="zh-CN"/>
        </w:rPr>
      </w:pPr>
    </w:p>
    <w:p w14:paraId="3A63E4B5">
      <w:pPr>
        <w:tabs>
          <w:tab w:val="left" w:pos="3133"/>
        </w:tabs>
        <w:bidi w:val="0"/>
        <w:jc w:val="left"/>
        <w:rPr>
          <w:lang w:val="en-US" w:eastAsia="zh-CN"/>
        </w:rPr>
      </w:pPr>
      <w:r>
        <w:rPr>
          <w:rFonts w:hint="eastAsia"/>
          <w:lang w:val="en-US" w:eastAsia="zh-CN"/>
        </w:rPr>
        <w:tab/>
      </w:r>
    </w:p>
    <w:sectPr>
      <w:pgSz w:w="12240" w:h="15840"/>
      <w:pgMar w:top="1440" w:right="1800" w:bottom="1440" w:left="1800" w:header="720" w:footer="720"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UwZjQxMDViYmVhZDQwMDZlODMxYWIxYWM0NzU4ZGYifQ=="/>
  </w:docVars>
  <w:rsids>
    <w:rsidRoot w:val="00C32FF9"/>
    <w:rsid w:val="00035D91"/>
    <w:rsid w:val="002452E5"/>
    <w:rsid w:val="0030294E"/>
    <w:rsid w:val="003306E1"/>
    <w:rsid w:val="0033323F"/>
    <w:rsid w:val="00363F20"/>
    <w:rsid w:val="003C11AC"/>
    <w:rsid w:val="00443F57"/>
    <w:rsid w:val="004C343C"/>
    <w:rsid w:val="004E231D"/>
    <w:rsid w:val="004E3860"/>
    <w:rsid w:val="004F3D88"/>
    <w:rsid w:val="00503B5C"/>
    <w:rsid w:val="0056454B"/>
    <w:rsid w:val="00594103"/>
    <w:rsid w:val="005A2343"/>
    <w:rsid w:val="005E7707"/>
    <w:rsid w:val="005F4F5A"/>
    <w:rsid w:val="00624703"/>
    <w:rsid w:val="00674667"/>
    <w:rsid w:val="006C179B"/>
    <w:rsid w:val="006C336F"/>
    <w:rsid w:val="006F7F1B"/>
    <w:rsid w:val="00721B3F"/>
    <w:rsid w:val="00741504"/>
    <w:rsid w:val="007D4FA2"/>
    <w:rsid w:val="00850D90"/>
    <w:rsid w:val="0088430C"/>
    <w:rsid w:val="008D11A5"/>
    <w:rsid w:val="00930DEA"/>
    <w:rsid w:val="009A0DE0"/>
    <w:rsid w:val="00A7124B"/>
    <w:rsid w:val="00AA4740"/>
    <w:rsid w:val="00B269FD"/>
    <w:rsid w:val="00B75E9C"/>
    <w:rsid w:val="00BB7406"/>
    <w:rsid w:val="00C30872"/>
    <w:rsid w:val="00C32FF9"/>
    <w:rsid w:val="00C457EC"/>
    <w:rsid w:val="00C62E8F"/>
    <w:rsid w:val="00D85DBF"/>
    <w:rsid w:val="00DC710E"/>
    <w:rsid w:val="00E0520C"/>
    <w:rsid w:val="00E17C9C"/>
    <w:rsid w:val="00EC685F"/>
    <w:rsid w:val="00F231BD"/>
    <w:rsid w:val="00F34C2B"/>
    <w:rsid w:val="00F54203"/>
    <w:rsid w:val="00F57A83"/>
    <w:rsid w:val="00FB5DDF"/>
    <w:rsid w:val="00FC2F52"/>
    <w:rsid w:val="1CD32DC3"/>
    <w:rsid w:val="1D5A7CC5"/>
    <w:rsid w:val="202D3AA6"/>
    <w:rsid w:val="231F4F66"/>
    <w:rsid w:val="268B3ADA"/>
    <w:rsid w:val="300F790B"/>
    <w:rsid w:val="30AD0C55"/>
    <w:rsid w:val="32E20005"/>
    <w:rsid w:val="37C06562"/>
    <w:rsid w:val="412B76A9"/>
    <w:rsid w:val="43F24B6B"/>
    <w:rsid w:val="44BC33A0"/>
    <w:rsid w:val="5F490360"/>
    <w:rsid w:val="6003691F"/>
    <w:rsid w:val="6975448A"/>
    <w:rsid w:val="6B687DB7"/>
    <w:rsid w:val="6C3C7313"/>
    <w:rsid w:val="787D00C6"/>
    <w:rsid w:val="7A7946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3"/>
    <w:qFormat/>
    <w:uiPriority w:val="0"/>
    <w:pPr>
      <w:keepLines/>
      <w:adjustRightInd w:val="0"/>
      <w:snapToGrid w:val="0"/>
      <w:spacing w:line="360" w:lineRule="auto"/>
      <w:ind w:firstLine="643" w:firstLineChars="200"/>
      <w:outlineLvl w:val="1"/>
    </w:pPr>
    <w:rPr>
      <w:rFonts w:ascii="楷体_GB2312" w:eastAsia="楷体_GB2312"/>
      <w:b/>
      <w:snapToGrid w:val="0"/>
      <w:sz w:val="32"/>
      <w:szCs w:val="32"/>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wordWrap w:val="0"/>
      <w:adjustRightInd w:val="0"/>
      <w:snapToGrid w:val="0"/>
      <w:spacing w:beforeLines="20" w:line="460" w:lineRule="exact"/>
      <w:ind w:firstLine="480" w:firstLineChars="200"/>
    </w:pPr>
    <w:rPr>
      <w:sz w:val="24"/>
    </w:rPr>
  </w:style>
  <w:style w:type="paragraph" w:styleId="4">
    <w:name w:val="footer"/>
    <w:basedOn w:val="1"/>
    <w:link w:val="11"/>
    <w:qFormat/>
    <w:uiPriority w:val="0"/>
    <w:pPr>
      <w:tabs>
        <w:tab w:val="center" w:pos="4153"/>
        <w:tab w:val="right" w:pos="8306"/>
      </w:tabs>
      <w:snapToGrid w:val="0"/>
      <w:jc w:val="left"/>
    </w:pPr>
    <w:rPr>
      <w:sz w:val="18"/>
      <w:szCs w:val="18"/>
    </w:rPr>
  </w:style>
  <w:style w:type="paragraph" w:styleId="5">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widowControl/>
      <w:spacing w:beforeAutospacing="1" w:afterAutospacing="1"/>
      <w:jc w:val="left"/>
    </w:pPr>
    <w:rPr>
      <w:rFonts w:hint="eastAsia" w:ascii="宋体" w:hAnsi="宋体" w:eastAsia="宋体" w:cs="Times New Roman"/>
      <w:kern w:val="0"/>
      <w:sz w:val="24"/>
    </w:rPr>
  </w:style>
  <w:style w:type="paragraph" w:customStyle="1" w:styleId="9">
    <w:name w:val="Default"/>
    <w:next w:val="1"/>
    <w:qFormat/>
    <w:uiPriority w:val="0"/>
    <w:pPr>
      <w:widowControl w:val="0"/>
      <w:autoSpaceDE w:val="0"/>
      <w:autoSpaceDN w:val="0"/>
      <w:adjustRightInd w:val="0"/>
    </w:pPr>
    <w:rPr>
      <w:rFonts w:ascii="宋体" w:hAnsi="宋体" w:eastAsia="宋体" w:cs="宋体"/>
      <w:color w:val="000000"/>
      <w:sz w:val="24"/>
      <w:szCs w:val="24"/>
      <w:lang w:val="en-US" w:eastAsia="zh-CN" w:bidi="ar-SA"/>
    </w:rPr>
  </w:style>
  <w:style w:type="character" w:customStyle="1" w:styleId="10">
    <w:name w:val="页眉 Char"/>
    <w:basedOn w:val="8"/>
    <w:link w:val="5"/>
    <w:qFormat/>
    <w:uiPriority w:val="0"/>
    <w:rPr>
      <w:rFonts w:asciiTheme="minorHAnsi" w:hAnsiTheme="minorHAnsi" w:eastAsiaTheme="minorEastAsia" w:cstheme="minorBidi"/>
      <w:kern w:val="2"/>
      <w:sz w:val="18"/>
      <w:szCs w:val="18"/>
    </w:rPr>
  </w:style>
  <w:style w:type="character" w:customStyle="1" w:styleId="11">
    <w:name w:val="页脚 Char"/>
    <w:basedOn w:val="8"/>
    <w:link w:val="4"/>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mycomputer</Company>
  <Pages>4</Pages>
  <Words>1444</Words>
  <Characters>1771</Characters>
  <Lines>7</Lines>
  <Paragraphs>2</Paragraphs>
  <TotalTime>0</TotalTime>
  <ScaleCrop>false</ScaleCrop>
  <LinksUpToDate>false</LinksUpToDate>
  <CharactersWithSpaces>1780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2016-10-06T02:34:00Z</dcterms:created>
  <dc:creator>Administrator.PC-20160318MCPU</dc:creator>
  <cp:lastModifiedBy>こが娟</cp:lastModifiedBy>
  <dcterms:modified xsi:type="dcterms:W3CDTF">2025-01-13T06:47:42Z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F37E2D8DF71D4E128C818388CB3DE9D5_13</vt:lpwstr>
  </property>
</Properties>
</file>