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ajorEastAsia"/>
          <w:b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cstheme="majorEastAsia"/>
          <w:b/>
          <w:sz w:val="44"/>
          <w:szCs w:val="44"/>
          <w:shd w:val="clear" w:color="auto" w:fill="FFFFFF"/>
        </w:rPr>
        <w:t>会议相关事宜说明</w:t>
      </w:r>
    </w:p>
    <w:p>
      <w:pPr>
        <w:spacing w:line="360" w:lineRule="auto"/>
        <w:jc w:val="center"/>
        <w:rPr>
          <w:rFonts w:asciiTheme="minorEastAsia" w:hAnsiTheme="minorEastAsia" w:cstheme="majorEastAsia"/>
          <w:b/>
          <w:sz w:val="44"/>
          <w:szCs w:val="4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参会费用：本着以会养会的原则，此次会议收取会务费2200元/人（含会务资料、场地、专家授课、用餐、参观车辆等费用），住宿统一安排，费用自理，具体价格以报到通知为准。</w:t>
      </w: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参会要求：已缴纳2022年度会费的副会长单位及常务理事单位免2人参会费，理事及会员单位免1人参会费。其他参会人员按要求缴纳参会费用。</w:t>
      </w: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相关费用请于2023年3月15日前汇入指定账户。</w:t>
      </w: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报名截止日期：2023年3月15日。</w:t>
      </w: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请按要求填写参会回执，填好后请将参会回执加盖单位公章（扫描）及电子档各一份发送至sdsqywhxh@163.com。</w:t>
      </w:r>
    </w:p>
    <w:p>
      <w:pPr>
        <w:numPr>
          <w:ilvl w:val="0"/>
          <w:numId w:val="1"/>
        </w:numPr>
        <w:spacing w:line="360" w:lineRule="auto"/>
        <w:ind w:firstLine="64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参会代表一律自行前往报到。会议期间全程佩戴口罩。</w:t>
      </w:r>
    </w:p>
    <w:p>
      <w:pPr>
        <w:spacing w:line="360" w:lineRule="auto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tLeast"/>
        <w:outlineLvl w:val="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802AC"/>
    <w:multiLevelType w:val="singleLevel"/>
    <w:tmpl w:val="2AB802AC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DljZTMwOTg2ODNjNDhiMTdmN2VkZDBjOWM2ZGEifQ=="/>
  </w:docVars>
  <w:rsids>
    <w:rsidRoot w:val="00000000"/>
    <w:rsid w:val="02A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2023-03-01T00:54:06Z</dcterms:created>
  <dc:creator>Administrator</dc:creator>
  <cp:lastModifiedBy>张萍</cp:lastModifiedBy>
  <dcterms:modified xsi:type="dcterms:W3CDTF">2023-03-01T00:54:12Z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CA0FC38BD56F4936AE98792ED0CBACBC</vt:lpwstr>
  </property>
</Properties>
</file>