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widowControl w:val="0"/>
        <w:kinsoku/>
        <w:wordWrap/>
        <w:topLinePunct w:val="0"/>
        <w:autoSpaceDE/>
        <w:autoSpaceDN/>
        <w:bidi w:val="0"/>
        <w:snapToGrid/>
        <w:spacing w:line="240" w:lineRule="auto"/>
        <w:jc w:val="center"/>
        <w:rPr>
          <w:rFonts w:hint="eastAsia" w:hAnsi="宋体"/>
          <w:b/>
          <w:bCs/>
          <w:color w:val="auto"/>
          <w:sz w:val="52"/>
          <w:szCs w:val="52"/>
          <w:highlight w:val="none"/>
          <w:lang w:val="en-US" w:eastAsia="zh-CN"/>
        </w:rPr>
      </w:pPr>
    </w:p>
    <w:p>
      <w:pPr>
        <w:pStyle w:val="9"/>
        <w:pageBreakBefore w:val="0"/>
        <w:widowControl w:val="0"/>
        <w:kinsoku/>
        <w:wordWrap/>
        <w:topLinePunct w:val="0"/>
        <w:autoSpaceDE/>
        <w:autoSpaceDN/>
        <w:bidi w:val="0"/>
        <w:snapToGrid/>
        <w:spacing w:line="240" w:lineRule="auto"/>
        <w:jc w:val="center"/>
        <w:rPr>
          <w:rFonts w:hint="eastAsia" w:hAnsi="宋体"/>
          <w:b/>
          <w:bCs/>
          <w:color w:val="auto"/>
          <w:sz w:val="52"/>
          <w:szCs w:val="52"/>
          <w:highlight w:val="none"/>
          <w:lang w:val="en-US" w:eastAsia="zh-CN"/>
        </w:rPr>
      </w:pPr>
    </w:p>
    <w:p>
      <w:pPr>
        <w:pStyle w:val="9"/>
        <w:pageBreakBefore w:val="0"/>
        <w:widowControl w:val="0"/>
        <w:kinsoku/>
        <w:wordWrap/>
        <w:topLinePunct w:val="0"/>
        <w:autoSpaceDE/>
        <w:autoSpaceDN/>
        <w:bidi w:val="0"/>
        <w:snapToGrid/>
        <w:spacing w:line="240" w:lineRule="auto"/>
        <w:jc w:val="center"/>
        <w:rPr>
          <w:rFonts w:hAnsi="宋体"/>
          <w:b/>
          <w:bCs/>
          <w:color w:val="auto"/>
          <w:sz w:val="52"/>
          <w:szCs w:val="52"/>
          <w:highlight w:val="none"/>
        </w:rPr>
      </w:pPr>
      <w:r>
        <w:rPr>
          <w:rFonts w:hint="eastAsia" w:hAnsi="宋体"/>
          <w:b/>
          <w:bCs/>
          <w:color w:val="auto"/>
          <w:sz w:val="52"/>
          <w:szCs w:val="52"/>
          <w:highlight w:val="none"/>
          <w:lang w:val="en-US" w:eastAsia="zh-CN"/>
        </w:rPr>
        <w:t>唐山源泰30</w:t>
      </w:r>
      <w:r>
        <w:rPr>
          <w:rFonts w:hint="eastAsia" w:hAnsi="宋体"/>
          <w:b/>
          <w:bCs/>
          <w:color w:val="auto"/>
          <w:sz w:val="52"/>
          <w:szCs w:val="52"/>
          <w:highlight w:val="none"/>
        </w:rPr>
        <w:t>MWp</w:t>
      </w:r>
      <w:r>
        <w:rPr>
          <w:rFonts w:hint="eastAsia" w:hAnsi="宋体"/>
          <w:b/>
          <w:bCs/>
          <w:color w:val="auto"/>
          <w:sz w:val="52"/>
          <w:szCs w:val="52"/>
          <w:highlight w:val="none"/>
          <w:lang w:val="en-US" w:eastAsia="zh-CN"/>
        </w:rPr>
        <w:t>屋顶</w:t>
      </w:r>
      <w:r>
        <w:rPr>
          <w:rFonts w:hint="eastAsia" w:hAnsi="宋体"/>
          <w:b/>
          <w:bCs/>
          <w:color w:val="auto"/>
          <w:sz w:val="52"/>
          <w:szCs w:val="52"/>
          <w:highlight w:val="none"/>
        </w:rPr>
        <w:t>光伏发电项目</w:t>
      </w:r>
    </w:p>
    <w:p>
      <w:pPr>
        <w:pStyle w:val="9"/>
        <w:pageBreakBefore w:val="0"/>
        <w:widowControl w:val="0"/>
        <w:kinsoku/>
        <w:wordWrap/>
        <w:topLinePunct w:val="0"/>
        <w:autoSpaceDE/>
        <w:autoSpaceDN/>
        <w:bidi w:val="0"/>
        <w:snapToGrid/>
        <w:spacing w:line="240" w:lineRule="auto"/>
        <w:ind w:firstLine="0" w:firstLineChars="0"/>
        <w:jc w:val="center"/>
        <w:rPr>
          <w:rFonts w:hint="default" w:hAnsi="宋体"/>
          <w:b/>
          <w:bCs/>
          <w:color w:val="auto"/>
          <w:sz w:val="52"/>
          <w:szCs w:val="52"/>
          <w:highlight w:val="none"/>
          <w:lang w:val="en-US" w:eastAsia="zh-CN"/>
        </w:rPr>
      </w:pPr>
      <w:r>
        <w:rPr>
          <w:rFonts w:hint="eastAsia" w:hAnsi="宋体"/>
          <w:b/>
          <w:bCs/>
          <w:color w:val="auto"/>
          <w:sz w:val="52"/>
          <w:szCs w:val="52"/>
          <w:highlight w:val="none"/>
          <w:lang w:val="en-US" w:eastAsia="zh-CN"/>
        </w:rPr>
        <w:t>光伏组件</w:t>
      </w:r>
    </w:p>
    <w:p>
      <w:pPr>
        <w:pStyle w:val="9"/>
        <w:pageBreakBefore w:val="0"/>
        <w:widowControl w:val="0"/>
        <w:kinsoku/>
        <w:wordWrap/>
        <w:topLinePunct w:val="0"/>
        <w:autoSpaceDE/>
        <w:autoSpaceDN/>
        <w:bidi w:val="0"/>
        <w:snapToGrid/>
        <w:spacing w:line="240" w:lineRule="auto"/>
        <w:ind w:firstLine="0" w:firstLineChars="0"/>
        <w:jc w:val="center"/>
        <w:rPr>
          <w:rFonts w:hint="eastAsia" w:hAnsi="宋体"/>
          <w:b/>
          <w:bCs/>
          <w:color w:val="auto"/>
          <w:sz w:val="52"/>
          <w:szCs w:val="52"/>
          <w:highlight w:val="none"/>
        </w:rPr>
      </w:pPr>
      <w:r>
        <w:rPr>
          <w:rFonts w:hAnsi="宋体"/>
          <w:b/>
          <w:bCs/>
          <w:color w:val="auto"/>
          <w:sz w:val="52"/>
          <w:szCs w:val="52"/>
          <w:highlight w:val="none"/>
        </w:rPr>
        <w:t>招标</w:t>
      </w:r>
      <w:r>
        <w:rPr>
          <w:rFonts w:hint="eastAsia" w:hAnsi="宋体"/>
          <w:b/>
          <w:bCs/>
          <w:color w:val="auto"/>
          <w:sz w:val="52"/>
          <w:szCs w:val="52"/>
          <w:highlight w:val="none"/>
        </w:rPr>
        <w:t>技术规范书</w:t>
      </w:r>
    </w:p>
    <w:p>
      <w:pPr>
        <w:pStyle w:val="9"/>
        <w:pageBreakBefore w:val="0"/>
        <w:widowControl w:val="0"/>
        <w:kinsoku/>
        <w:wordWrap/>
        <w:topLinePunct w:val="0"/>
        <w:autoSpaceDE/>
        <w:autoSpaceDN/>
        <w:bidi w:val="0"/>
        <w:snapToGrid/>
        <w:spacing w:line="240" w:lineRule="auto"/>
        <w:ind w:firstLine="1446" w:firstLineChars="200"/>
        <w:jc w:val="left"/>
        <w:rPr>
          <w:rFonts w:hint="eastAsia" w:hAnsi="宋体"/>
          <w:b/>
          <w:bCs/>
          <w:color w:val="auto"/>
          <w:sz w:val="72"/>
          <w:highlight w:val="none"/>
          <w:lang w:eastAsia="zh-CN"/>
        </w:rPr>
      </w:pPr>
    </w:p>
    <w:p>
      <w:pPr>
        <w:pStyle w:val="9"/>
        <w:pageBreakBefore w:val="0"/>
        <w:widowControl w:val="0"/>
        <w:kinsoku/>
        <w:wordWrap/>
        <w:topLinePunct w:val="0"/>
        <w:autoSpaceDE/>
        <w:autoSpaceDN/>
        <w:bidi w:val="0"/>
        <w:snapToGrid/>
        <w:spacing w:line="240" w:lineRule="auto"/>
        <w:ind w:firstLine="1446" w:firstLineChars="200"/>
        <w:jc w:val="left"/>
        <w:rPr>
          <w:rFonts w:hint="eastAsia" w:hAnsi="宋体"/>
          <w:b/>
          <w:bCs/>
          <w:color w:val="auto"/>
          <w:sz w:val="72"/>
          <w:highlight w:val="none"/>
          <w:lang w:eastAsia="zh-CN"/>
        </w:rPr>
      </w:pPr>
    </w:p>
    <w:p>
      <w:pPr>
        <w:pStyle w:val="9"/>
        <w:pageBreakBefore w:val="0"/>
        <w:widowControl w:val="0"/>
        <w:kinsoku/>
        <w:wordWrap/>
        <w:topLinePunct w:val="0"/>
        <w:autoSpaceDE/>
        <w:autoSpaceDN/>
        <w:bidi w:val="0"/>
        <w:snapToGrid/>
        <w:spacing w:line="240" w:lineRule="auto"/>
        <w:ind w:firstLine="1446" w:firstLineChars="200"/>
        <w:jc w:val="left"/>
        <w:rPr>
          <w:rFonts w:hint="eastAsia" w:hAnsi="宋体"/>
          <w:b/>
          <w:bCs/>
          <w:color w:val="auto"/>
          <w:sz w:val="72"/>
          <w:highlight w:val="none"/>
          <w:lang w:eastAsia="zh-CN"/>
        </w:rPr>
      </w:pPr>
    </w:p>
    <w:p>
      <w:pPr>
        <w:pStyle w:val="9"/>
        <w:pageBreakBefore w:val="0"/>
        <w:widowControl w:val="0"/>
        <w:kinsoku/>
        <w:wordWrap/>
        <w:topLinePunct w:val="0"/>
        <w:autoSpaceDE/>
        <w:autoSpaceDN/>
        <w:bidi w:val="0"/>
        <w:snapToGrid/>
        <w:spacing w:line="240" w:lineRule="auto"/>
        <w:ind w:firstLine="1446" w:firstLineChars="200"/>
        <w:jc w:val="left"/>
        <w:rPr>
          <w:rFonts w:hint="eastAsia" w:hAnsi="宋体"/>
          <w:b/>
          <w:bCs/>
          <w:color w:val="auto"/>
          <w:sz w:val="72"/>
          <w:highlight w:val="none"/>
          <w:lang w:eastAsia="zh-CN"/>
        </w:rPr>
      </w:pPr>
    </w:p>
    <w:p>
      <w:pPr>
        <w:pStyle w:val="9"/>
        <w:pageBreakBefore w:val="0"/>
        <w:widowControl w:val="0"/>
        <w:kinsoku/>
        <w:wordWrap/>
        <w:topLinePunct w:val="0"/>
        <w:autoSpaceDE/>
        <w:autoSpaceDN/>
        <w:bidi w:val="0"/>
        <w:snapToGrid/>
        <w:spacing w:line="240" w:lineRule="auto"/>
        <w:ind w:firstLine="1446" w:firstLineChars="200"/>
        <w:jc w:val="left"/>
        <w:rPr>
          <w:rFonts w:hint="eastAsia" w:hAnsi="宋体"/>
          <w:b/>
          <w:bCs/>
          <w:color w:val="auto"/>
          <w:sz w:val="72"/>
          <w:highlight w:val="none"/>
          <w:lang w:eastAsia="zh-CN"/>
        </w:rPr>
      </w:pPr>
    </w:p>
    <w:p>
      <w:pPr>
        <w:pStyle w:val="9"/>
        <w:pageBreakBefore w:val="0"/>
        <w:widowControl w:val="0"/>
        <w:kinsoku/>
        <w:wordWrap/>
        <w:topLinePunct w:val="0"/>
        <w:autoSpaceDE/>
        <w:autoSpaceDN/>
        <w:bidi w:val="0"/>
        <w:snapToGrid/>
        <w:spacing w:line="240" w:lineRule="auto"/>
        <w:ind w:left="850" w:firstLine="611" w:firstLineChars="200"/>
        <w:jc w:val="both"/>
        <w:rPr>
          <w:rFonts w:hAnsi="宋体"/>
          <w:b/>
          <w:bCs/>
          <w:color w:val="auto"/>
          <w:w w:val="95"/>
          <w:sz w:val="32"/>
          <w:szCs w:val="32"/>
          <w:highlight w:val="none"/>
        </w:rPr>
      </w:pPr>
    </w:p>
    <w:p>
      <w:pPr>
        <w:pStyle w:val="9"/>
        <w:pageBreakBefore w:val="0"/>
        <w:widowControl w:val="0"/>
        <w:kinsoku/>
        <w:wordWrap/>
        <w:topLinePunct w:val="0"/>
        <w:autoSpaceDE/>
        <w:autoSpaceDN/>
        <w:bidi w:val="0"/>
        <w:snapToGrid/>
        <w:spacing w:line="240" w:lineRule="auto"/>
        <w:ind w:left="850" w:firstLine="611" w:firstLineChars="200"/>
        <w:jc w:val="both"/>
        <w:rPr>
          <w:rFonts w:hAnsi="宋体"/>
          <w:b/>
          <w:bCs/>
          <w:color w:val="auto"/>
          <w:w w:val="95"/>
          <w:sz w:val="32"/>
          <w:szCs w:val="32"/>
          <w:highlight w:val="none"/>
        </w:rPr>
      </w:pPr>
    </w:p>
    <w:p>
      <w:pPr>
        <w:pStyle w:val="9"/>
        <w:pageBreakBefore w:val="0"/>
        <w:widowControl w:val="0"/>
        <w:kinsoku/>
        <w:wordWrap/>
        <w:topLinePunct w:val="0"/>
        <w:autoSpaceDE/>
        <w:autoSpaceDN/>
        <w:bidi w:val="0"/>
        <w:snapToGrid/>
        <w:spacing w:line="240" w:lineRule="auto"/>
        <w:ind w:left="0" w:firstLine="0" w:firstLineChars="0"/>
        <w:jc w:val="both"/>
        <w:rPr>
          <w:rFonts w:hAnsi="宋体"/>
          <w:b/>
          <w:bCs/>
          <w:color w:val="auto"/>
          <w:w w:val="95"/>
          <w:sz w:val="32"/>
          <w:szCs w:val="32"/>
          <w:highlight w:val="none"/>
        </w:rPr>
      </w:pPr>
    </w:p>
    <w:p>
      <w:pPr>
        <w:pStyle w:val="9"/>
        <w:pageBreakBefore w:val="0"/>
        <w:widowControl w:val="0"/>
        <w:kinsoku/>
        <w:wordWrap/>
        <w:topLinePunct w:val="0"/>
        <w:autoSpaceDE/>
        <w:autoSpaceDN/>
        <w:bidi w:val="0"/>
        <w:snapToGrid/>
        <w:spacing w:line="240" w:lineRule="auto"/>
        <w:ind w:left="850" w:firstLine="611" w:firstLineChars="200"/>
        <w:jc w:val="both"/>
        <w:rPr>
          <w:rFonts w:hAnsi="宋体"/>
          <w:b/>
          <w:bCs/>
          <w:color w:val="auto"/>
          <w:w w:val="95"/>
          <w:sz w:val="32"/>
          <w:szCs w:val="32"/>
          <w:highlight w:val="none"/>
        </w:rPr>
      </w:pPr>
    </w:p>
    <w:p>
      <w:pPr>
        <w:pStyle w:val="9"/>
        <w:pageBreakBefore w:val="0"/>
        <w:widowControl w:val="0"/>
        <w:kinsoku/>
        <w:wordWrap/>
        <w:topLinePunct w:val="0"/>
        <w:autoSpaceDE/>
        <w:autoSpaceDN/>
        <w:bidi w:val="0"/>
        <w:snapToGrid/>
        <w:spacing w:line="240" w:lineRule="auto"/>
        <w:ind w:left="850" w:firstLine="687" w:firstLineChars="200"/>
        <w:jc w:val="both"/>
        <w:rPr>
          <w:rFonts w:hint="default" w:hAnsi="宋体" w:eastAsiaTheme="minorEastAsia"/>
          <w:b/>
          <w:bCs/>
          <w:color w:val="auto"/>
          <w:w w:val="95"/>
          <w:sz w:val="36"/>
          <w:szCs w:val="36"/>
          <w:highlight w:val="none"/>
          <w:lang w:val="en-US" w:eastAsia="zh-CN"/>
        </w:rPr>
      </w:pPr>
      <w:r>
        <w:rPr>
          <w:rFonts w:hAnsi="宋体"/>
          <w:b/>
          <w:bCs/>
          <w:color w:val="auto"/>
          <w:w w:val="95"/>
          <w:sz w:val="36"/>
          <w:szCs w:val="36"/>
          <w:highlight w:val="none"/>
        </w:rPr>
        <w:t>招   标   人</w:t>
      </w:r>
      <w:r>
        <w:rPr>
          <w:rFonts w:hint="eastAsia" w:hAnsi="宋体"/>
          <w:b/>
          <w:bCs/>
          <w:color w:val="auto"/>
          <w:w w:val="95"/>
          <w:sz w:val="36"/>
          <w:szCs w:val="36"/>
          <w:highlight w:val="none"/>
        </w:rPr>
        <w:t>：</w:t>
      </w:r>
      <w:r>
        <w:rPr>
          <w:rFonts w:hint="default" w:hAnsi="宋体"/>
          <w:b/>
          <w:bCs/>
          <w:color w:val="auto"/>
          <w:w w:val="95"/>
          <w:sz w:val="36"/>
          <w:szCs w:val="36"/>
          <w:highlight w:val="none"/>
          <w:lang w:val="en-US" w:eastAsia="zh-CN"/>
        </w:rPr>
        <w:t>滦州尚恩新能源有限公司</w:t>
      </w:r>
    </w:p>
    <w:p>
      <w:pPr>
        <w:pageBreakBefore w:val="0"/>
        <w:widowControl w:val="0"/>
        <w:kinsoku/>
        <w:wordWrap/>
        <w:topLinePunct w:val="0"/>
        <w:autoSpaceDE/>
        <w:autoSpaceDN/>
        <w:bidi w:val="0"/>
        <w:snapToGrid/>
        <w:spacing w:beforeLines="0" w:beforeAutospacing="0" w:afterLines="0" w:afterAutospacing="0" w:line="240" w:lineRule="auto"/>
        <w:ind w:firstLine="1717" w:firstLineChars="500"/>
        <w:jc w:val="both"/>
        <w:rPr>
          <w:rFonts w:hint="eastAsia" w:hAnsi="宋体"/>
          <w:b/>
          <w:bCs/>
          <w:color w:val="auto"/>
          <w:w w:val="95"/>
          <w:sz w:val="36"/>
          <w:szCs w:val="36"/>
          <w:highlight w:val="none"/>
          <w:lang w:eastAsia="zh-CN"/>
        </w:rPr>
      </w:pPr>
      <w:r>
        <w:rPr>
          <w:rFonts w:hint="eastAsia" w:hAnsi="宋体"/>
          <w:b/>
          <w:bCs/>
          <w:color w:val="auto"/>
          <w:w w:val="95"/>
          <w:sz w:val="36"/>
          <w:szCs w:val="36"/>
          <w:highlight w:val="none"/>
          <w:lang w:eastAsia="zh-CN"/>
        </w:rPr>
        <w:t>202</w:t>
      </w:r>
      <w:r>
        <w:rPr>
          <w:rFonts w:hAnsi="宋体"/>
          <w:b/>
          <w:bCs/>
          <w:color w:val="auto"/>
          <w:w w:val="95"/>
          <w:sz w:val="36"/>
          <w:szCs w:val="36"/>
          <w:highlight w:val="none"/>
          <w:lang w:eastAsia="zh-CN"/>
        </w:rPr>
        <w:t>2</w:t>
      </w:r>
      <w:r>
        <w:rPr>
          <w:rFonts w:hint="eastAsia" w:hAnsi="宋体"/>
          <w:b/>
          <w:bCs/>
          <w:color w:val="auto"/>
          <w:w w:val="95"/>
          <w:sz w:val="36"/>
          <w:szCs w:val="36"/>
          <w:highlight w:val="none"/>
          <w:lang w:eastAsia="zh-CN"/>
        </w:rPr>
        <w:t>年</w:t>
      </w:r>
      <w:r>
        <w:rPr>
          <w:rFonts w:hint="eastAsia" w:hAnsi="宋体"/>
          <w:b/>
          <w:bCs/>
          <w:color w:val="auto"/>
          <w:w w:val="95"/>
          <w:sz w:val="36"/>
          <w:szCs w:val="36"/>
          <w:highlight w:val="none"/>
          <w:lang w:val="en-US" w:eastAsia="zh-CN"/>
        </w:rPr>
        <w:t>8</w:t>
      </w:r>
      <w:r>
        <w:rPr>
          <w:rFonts w:hint="eastAsia" w:hAnsi="宋体"/>
          <w:b/>
          <w:bCs/>
          <w:color w:val="auto"/>
          <w:w w:val="95"/>
          <w:sz w:val="36"/>
          <w:szCs w:val="36"/>
          <w:highlight w:val="none"/>
          <w:lang w:eastAsia="zh-CN"/>
        </w:rPr>
        <w:t>月</w:t>
      </w:r>
    </w:p>
    <w:p>
      <w:pPr>
        <w:pageBreakBefore w:val="0"/>
        <w:widowControl w:val="0"/>
        <w:kinsoku/>
        <w:wordWrap/>
        <w:topLinePunct w:val="0"/>
        <w:autoSpaceDE/>
        <w:autoSpaceDN/>
        <w:bidi w:val="0"/>
        <w:snapToGrid/>
        <w:spacing w:beforeLines="0" w:beforeAutospacing="0" w:afterLines="0" w:afterAutospacing="0" w:line="240" w:lineRule="auto"/>
        <w:ind w:firstLine="611" w:firstLineChars="200"/>
        <w:jc w:val="left"/>
        <w:rPr>
          <w:rFonts w:hint="eastAsia" w:hAnsi="宋体"/>
          <w:b/>
          <w:bCs/>
          <w:color w:val="auto"/>
          <w:w w:val="95"/>
          <w:sz w:val="32"/>
          <w:szCs w:val="32"/>
          <w:highlight w:val="none"/>
          <w:lang w:eastAsia="zh-CN"/>
        </w:rPr>
      </w:pPr>
    </w:p>
    <w:p>
      <w:pPr>
        <w:rPr>
          <w:rFonts w:hint="eastAsia" w:hAnsi="宋体"/>
          <w:b/>
          <w:bCs/>
          <w:color w:val="auto"/>
          <w:w w:val="95"/>
          <w:sz w:val="32"/>
          <w:szCs w:val="32"/>
          <w:highlight w:val="none"/>
          <w:lang w:eastAsia="zh-CN"/>
        </w:rPr>
      </w:pPr>
      <w:r>
        <w:rPr>
          <w:rFonts w:hint="eastAsia" w:hAnsi="宋体"/>
          <w:b/>
          <w:bCs/>
          <w:color w:val="auto"/>
          <w:w w:val="95"/>
          <w:sz w:val="32"/>
          <w:szCs w:val="32"/>
          <w:highlight w:val="none"/>
          <w:lang w:eastAsia="zh-CN"/>
        </w:rPr>
        <w:br w:type="page"/>
      </w:r>
    </w:p>
    <w:p>
      <w:pPr>
        <w:pStyle w:val="8"/>
        <w:keepNext w:val="0"/>
        <w:keepLines w:val="0"/>
        <w:pageBreakBefore w:val="0"/>
        <w:widowControl w:val="0"/>
        <w:tabs>
          <w:tab w:val="right" w:leader="dot" w:pos="8642"/>
        </w:tabs>
        <w:kinsoku/>
        <w:wordWrap/>
        <w:overflowPunct/>
        <w:topLinePunct w:val="0"/>
        <w:autoSpaceDE/>
        <w:autoSpaceDN/>
        <w:bidi w:val="0"/>
        <w:adjustRightInd/>
        <w:snapToGrid/>
        <w:ind w:left="0" w:leftChars="0" w:firstLine="0" w:firstLineChars="0"/>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目  录</w:t>
      </w:r>
    </w:p>
    <w:p>
      <w:pPr>
        <w:pStyle w:val="10"/>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TOC \o "1-3" \h \u </w:instrText>
      </w:r>
      <w:r>
        <w:rPr>
          <w:rFonts w:hint="eastAsia"/>
          <w:color w:val="auto"/>
          <w:highlight w:val="none"/>
          <w:lang w:eastAsia="zh-CN"/>
        </w:rPr>
        <w:fldChar w:fldCharType="separate"/>
      </w:r>
      <w:r>
        <w:rPr>
          <w:rFonts w:hint="eastAsia"/>
          <w:color w:val="auto"/>
          <w:highlight w:val="none"/>
          <w:lang w:eastAsia="zh-CN"/>
        </w:rPr>
        <w:fldChar w:fldCharType="begin"/>
      </w:r>
      <w:r>
        <w:rPr>
          <w:rFonts w:hint="eastAsia"/>
          <w:color w:val="auto"/>
          <w:highlight w:val="none"/>
          <w:lang w:eastAsia="zh-CN"/>
        </w:rPr>
        <w:instrText xml:space="preserve"> HYPERLINK \l _Toc6156 </w:instrText>
      </w:r>
      <w:r>
        <w:rPr>
          <w:rFonts w:hint="eastAsia"/>
          <w:color w:val="auto"/>
          <w:highlight w:val="none"/>
          <w:lang w:eastAsia="zh-CN"/>
        </w:rPr>
        <w:fldChar w:fldCharType="separate"/>
      </w:r>
      <w:r>
        <w:rPr>
          <w:rFonts w:hint="eastAsia"/>
          <w:color w:val="auto"/>
          <w:highlight w:val="none"/>
          <w:lang w:val="en-US" w:eastAsia="zh-CN"/>
        </w:rPr>
        <w:t>一、技术规范</w:t>
      </w:r>
      <w:r>
        <w:rPr>
          <w:color w:val="auto"/>
          <w:highlight w:val="none"/>
        </w:rPr>
        <w:tab/>
      </w:r>
      <w:r>
        <w:rPr>
          <w:color w:val="auto"/>
          <w:highlight w:val="none"/>
        </w:rPr>
        <w:fldChar w:fldCharType="begin"/>
      </w:r>
      <w:r>
        <w:rPr>
          <w:color w:val="auto"/>
          <w:highlight w:val="none"/>
        </w:rPr>
        <w:instrText xml:space="preserve"> PAGEREF _Toc6156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_Toc16314 </w:instrText>
      </w:r>
      <w:r>
        <w:rPr>
          <w:rFonts w:hint="eastAsia"/>
          <w:color w:val="auto"/>
          <w:highlight w:val="none"/>
          <w:lang w:eastAsia="zh-CN"/>
        </w:rPr>
        <w:fldChar w:fldCharType="separate"/>
      </w:r>
      <w:r>
        <w:rPr>
          <w:rFonts w:hint="eastAsia"/>
          <w:color w:val="auto"/>
          <w:highlight w:val="none"/>
          <w:lang w:val="en-US" w:eastAsia="zh-CN"/>
        </w:rPr>
        <w:t>1.1 一般规定</w:t>
      </w:r>
      <w:r>
        <w:rPr>
          <w:color w:val="auto"/>
          <w:highlight w:val="none"/>
        </w:rPr>
        <w:tab/>
      </w:r>
      <w:r>
        <w:rPr>
          <w:color w:val="auto"/>
          <w:highlight w:val="none"/>
        </w:rPr>
        <w:fldChar w:fldCharType="begin"/>
      </w:r>
      <w:r>
        <w:rPr>
          <w:color w:val="auto"/>
          <w:highlight w:val="none"/>
        </w:rPr>
        <w:instrText xml:space="preserve"> PAGEREF _Toc16314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_Toc32413 </w:instrText>
      </w:r>
      <w:r>
        <w:rPr>
          <w:rFonts w:hint="eastAsia"/>
          <w:color w:val="auto"/>
          <w:highlight w:val="none"/>
          <w:lang w:eastAsia="zh-CN"/>
        </w:rPr>
        <w:fldChar w:fldCharType="separate"/>
      </w:r>
      <w:r>
        <w:rPr>
          <w:rFonts w:hint="eastAsia"/>
          <w:color w:val="auto"/>
          <w:highlight w:val="none"/>
          <w:lang w:val="en-US" w:eastAsia="zh-CN"/>
        </w:rPr>
        <w:t>1.2 适用范围</w:t>
      </w:r>
      <w:r>
        <w:rPr>
          <w:color w:val="auto"/>
          <w:highlight w:val="none"/>
        </w:rPr>
        <w:tab/>
      </w:r>
      <w:r>
        <w:rPr>
          <w:color w:val="auto"/>
          <w:highlight w:val="none"/>
        </w:rPr>
        <w:fldChar w:fldCharType="begin"/>
      </w:r>
      <w:r>
        <w:rPr>
          <w:color w:val="auto"/>
          <w:highlight w:val="none"/>
        </w:rPr>
        <w:instrText xml:space="preserve"> PAGEREF _Toc32413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_Toc12511 </w:instrText>
      </w:r>
      <w:r>
        <w:rPr>
          <w:rFonts w:hint="eastAsia"/>
          <w:color w:val="auto"/>
          <w:highlight w:val="none"/>
          <w:lang w:eastAsia="zh-CN"/>
        </w:rPr>
        <w:fldChar w:fldCharType="separate"/>
      </w:r>
      <w:r>
        <w:rPr>
          <w:rFonts w:hint="eastAsia"/>
          <w:color w:val="auto"/>
          <w:highlight w:val="none"/>
          <w:lang w:val="en-US" w:eastAsia="zh-CN"/>
        </w:rPr>
        <w:t>1.3标准和规范</w:t>
      </w:r>
      <w:r>
        <w:rPr>
          <w:color w:val="auto"/>
          <w:highlight w:val="none"/>
        </w:rPr>
        <w:tab/>
      </w:r>
      <w:r>
        <w:rPr>
          <w:color w:val="auto"/>
          <w:highlight w:val="none"/>
        </w:rPr>
        <w:fldChar w:fldCharType="begin"/>
      </w:r>
      <w:r>
        <w:rPr>
          <w:color w:val="auto"/>
          <w:highlight w:val="none"/>
        </w:rPr>
        <w:instrText xml:space="preserve"> PAGEREF _Toc12511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_Toc23369 </w:instrText>
      </w:r>
      <w:r>
        <w:rPr>
          <w:rFonts w:hint="eastAsia"/>
          <w:color w:val="auto"/>
          <w:highlight w:val="none"/>
          <w:lang w:eastAsia="zh-CN"/>
        </w:rPr>
        <w:fldChar w:fldCharType="separate"/>
      </w:r>
      <w:r>
        <w:rPr>
          <w:rFonts w:hint="default"/>
          <w:color w:val="auto"/>
          <w:highlight w:val="none"/>
          <w:lang w:val="en-US" w:eastAsia="zh-CN"/>
        </w:rPr>
        <w:t>1.4 备品备件</w:t>
      </w:r>
      <w:r>
        <w:rPr>
          <w:color w:val="auto"/>
          <w:highlight w:val="none"/>
        </w:rPr>
        <w:tab/>
      </w:r>
      <w:r>
        <w:rPr>
          <w:color w:val="auto"/>
          <w:highlight w:val="none"/>
        </w:rPr>
        <w:fldChar w:fldCharType="begin"/>
      </w:r>
      <w:r>
        <w:rPr>
          <w:color w:val="auto"/>
          <w:highlight w:val="none"/>
        </w:rPr>
        <w:instrText xml:space="preserve"> PAGEREF _Toc23369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_Toc11948 </w:instrText>
      </w:r>
      <w:r>
        <w:rPr>
          <w:rFonts w:hint="eastAsia"/>
          <w:color w:val="auto"/>
          <w:highlight w:val="none"/>
          <w:lang w:eastAsia="zh-CN"/>
        </w:rPr>
        <w:fldChar w:fldCharType="separate"/>
      </w:r>
      <w:r>
        <w:rPr>
          <w:rFonts w:hint="default"/>
          <w:color w:val="auto"/>
          <w:highlight w:val="none"/>
          <w:lang w:val="en-US" w:eastAsia="zh-CN"/>
        </w:rPr>
        <w:t>1.5 晶体硅光伏电池板技术要求</w:t>
      </w:r>
      <w:r>
        <w:rPr>
          <w:color w:val="auto"/>
          <w:highlight w:val="none"/>
        </w:rPr>
        <w:tab/>
      </w:r>
      <w:r>
        <w:rPr>
          <w:color w:val="auto"/>
          <w:highlight w:val="none"/>
        </w:rPr>
        <w:fldChar w:fldCharType="begin"/>
      </w:r>
      <w:r>
        <w:rPr>
          <w:color w:val="auto"/>
          <w:highlight w:val="none"/>
        </w:rPr>
        <w:instrText xml:space="preserve"> PAGEREF _Toc11948 \h </w:instrText>
      </w:r>
      <w:r>
        <w:rPr>
          <w:color w:val="auto"/>
          <w:highlight w:val="none"/>
        </w:rPr>
        <w:fldChar w:fldCharType="separate"/>
      </w:r>
      <w:r>
        <w:rPr>
          <w:color w:val="auto"/>
          <w:highlight w:val="none"/>
        </w:rPr>
        <w:t>5</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_Toc14863 </w:instrText>
      </w:r>
      <w:r>
        <w:rPr>
          <w:rFonts w:hint="eastAsia"/>
          <w:color w:val="auto"/>
          <w:highlight w:val="none"/>
          <w:lang w:eastAsia="zh-CN"/>
        </w:rPr>
        <w:fldChar w:fldCharType="separate"/>
      </w:r>
      <w:r>
        <w:rPr>
          <w:rFonts w:hint="eastAsia"/>
          <w:color w:val="auto"/>
          <w:highlight w:val="none"/>
          <w:lang w:val="en-US" w:eastAsia="zh-CN"/>
        </w:rPr>
        <w:t>1.6 铭牌和标志</w:t>
      </w:r>
      <w:r>
        <w:rPr>
          <w:color w:val="auto"/>
          <w:highlight w:val="none"/>
        </w:rPr>
        <w:tab/>
      </w:r>
      <w:r>
        <w:rPr>
          <w:color w:val="auto"/>
          <w:highlight w:val="none"/>
        </w:rPr>
        <w:fldChar w:fldCharType="begin"/>
      </w:r>
      <w:r>
        <w:rPr>
          <w:color w:val="auto"/>
          <w:highlight w:val="none"/>
        </w:rPr>
        <w:instrText xml:space="preserve"> PAGEREF _Toc14863 \h </w:instrText>
      </w:r>
      <w:r>
        <w:rPr>
          <w:color w:val="auto"/>
          <w:highlight w:val="none"/>
        </w:rPr>
        <w:fldChar w:fldCharType="separate"/>
      </w:r>
      <w:r>
        <w:rPr>
          <w:color w:val="auto"/>
          <w:highlight w:val="none"/>
        </w:rPr>
        <w:t>7</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_Toc20205 </w:instrText>
      </w:r>
      <w:r>
        <w:rPr>
          <w:rFonts w:hint="eastAsia"/>
          <w:color w:val="auto"/>
          <w:highlight w:val="none"/>
          <w:lang w:eastAsia="zh-CN"/>
        </w:rPr>
        <w:fldChar w:fldCharType="separate"/>
      </w:r>
      <w:r>
        <w:rPr>
          <w:rFonts w:hint="eastAsia"/>
          <w:color w:val="auto"/>
          <w:highlight w:val="none"/>
          <w:lang w:val="en-US" w:eastAsia="zh-CN"/>
        </w:rPr>
        <w:t>1.7 关键原材料和零部件的技术要求</w:t>
      </w:r>
      <w:r>
        <w:rPr>
          <w:color w:val="auto"/>
          <w:highlight w:val="none"/>
        </w:rPr>
        <w:tab/>
      </w:r>
      <w:r>
        <w:rPr>
          <w:color w:val="auto"/>
          <w:highlight w:val="none"/>
        </w:rPr>
        <w:fldChar w:fldCharType="begin"/>
      </w:r>
      <w:r>
        <w:rPr>
          <w:color w:val="auto"/>
          <w:highlight w:val="none"/>
        </w:rPr>
        <w:instrText xml:space="preserve"> PAGEREF _Toc20205 \h </w:instrText>
      </w:r>
      <w:r>
        <w:rPr>
          <w:color w:val="auto"/>
          <w:highlight w:val="none"/>
        </w:rPr>
        <w:fldChar w:fldCharType="separate"/>
      </w:r>
      <w:r>
        <w:rPr>
          <w:color w:val="auto"/>
          <w:highlight w:val="none"/>
        </w:rPr>
        <w:t>7</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_Toc21556 </w:instrText>
      </w:r>
      <w:r>
        <w:rPr>
          <w:rFonts w:hint="eastAsia"/>
          <w:color w:val="auto"/>
          <w:highlight w:val="none"/>
          <w:lang w:eastAsia="zh-CN"/>
        </w:rPr>
        <w:fldChar w:fldCharType="separate"/>
      </w:r>
      <w:r>
        <w:rPr>
          <w:rFonts w:hint="default"/>
          <w:color w:val="auto"/>
          <w:highlight w:val="none"/>
          <w:lang w:val="en-US" w:eastAsia="zh-CN"/>
        </w:rPr>
        <w:t>1.8结构、外形尺寸、支装尺寸及质量</w:t>
      </w:r>
      <w:r>
        <w:rPr>
          <w:color w:val="auto"/>
          <w:highlight w:val="none"/>
        </w:rPr>
        <w:tab/>
      </w:r>
      <w:r>
        <w:rPr>
          <w:color w:val="auto"/>
          <w:highlight w:val="none"/>
        </w:rPr>
        <w:fldChar w:fldCharType="begin"/>
      </w:r>
      <w:r>
        <w:rPr>
          <w:color w:val="auto"/>
          <w:highlight w:val="none"/>
        </w:rPr>
        <w:instrText xml:space="preserve"> PAGEREF _Toc21556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_Toc32240 </w:instrText>
      </w:r>
      <w:r>
        <w:rPr>
          <w:rFonts w:hint="eastAsia"/>
          <w:color w:val="auto"/>
          <w:highlight w:val="none"/>
          <w:lang w:eastAsia="zh-CN"/>
        </w:rPr>
        <w:fldChar w:fldCharType="separate"/>
      </w:r>
      <w:r>
        <w:rPr>
          <w:rFonts w:hint="default"/>
          <w:color w:val="auto"/>
          <w:highlight w:val="none"/>
        </w:rPr>
        <w:t>1.9盐雾/氨气腐蚀要求</w:t>
      </w:r>
      <w:r>
        <w:rPr>
          <w:color w:val="auto"/>
          <w:highlight w:val="none"/>
        </w:rPr>
        <w:tab/>
      </w:r>
      <w:r>
        <w:rPr>
          <w:color w:val="auto"/>
          <w:highlight w:val="none"/>
        </w:rPr>
        <w:fldChar w:fldCharType="begin"/>
      </w:r>
      <w:r>
        <w:rPr>
          <w:color w:val="auto"/>
          <w:highlight w:val="none"/>
        </w:rPr>
        <w:instrText xml:space="preserve"> PAGEREF _Toc32240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_Toc1144 </w:instrText>
      </w:r>
      <w:r>
        <w:rPr>
          <w:rFonts w:hint="eastAsia"/>
          <w:color w:val="auto"/>
          <w:highlight w:val="none"/>
          <w:lang w:eastAsia="zh-CN"/>
        </w:rPr>
        <w:fldChar w:fldCharType="separate"/>
      </w:r>
      <w:r>
        <w:rPr>
          <w:rFonts w:hint="default"/>
          <w:color w:val="auto"/>
          <w:highlight w:val="none"/>
          <w:lang w:val="en-US" w:eastAsia="zh-CN"/>
        </w:rPr>
        <w:t>1.10 抗 PID 效应要求</w:t>
      </w:r>
      <w:r>
        <w:rPr>
          <w:color w:val="auto"/>
          <w:highlight w:val="none"/>
        </w:rPr>
        <w:tab/>
      </w:r>
      <w:r>
        <w:rPr>
          <w:color w:val="auto"/>
          <w:highlight w:val="none"/>
        </w:rPr>
        <w:fldChar w:fldCharType="begin"/>
      </w:r>
      <w:r>
        <w:rPr>
          <w:color w:val="auto"/>
          <w:highlight w:val="none"/>
        </w:rPr>
        <w:instrText xml:space="preserve"> PAGEREF _Toc1144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_Toc5212 </w:instrText>
      </w:r>
      <w:r>
        <w:rPr>
          <w:rFonts w:hint="eastAsia"/>
          <w:color w:val="auto"/>
          <w:highlight w:val="none"/>
          <w:lang w:eastAsia="zh-CN"/>
        </w:rPr>
        <w:fldChar w:fldCharType="separate"/>
      </w:r>
      <w:r>
        <w:rPr>
          <w:rFonts w:hint="default"/>
          <w:color w:val="auto"/>
          <w:highlight w:val="none"/>
          <w:lang w:val="en-US" w:eastAsia="zh-CN"/>
        </w:rPr>
        <w:t>1.11 防火要求</w:t>
      </w:r>
      <w:r>
        <w:rPr>
          <w:color w:val="auto"/>
          <w:highlight w:val="none"/>
        </w:rPr>
        <w:tab/>
      </w:r>
      <w:r>
        <w:rPr>
          <w:color w:val="auto"/>
          <w:highlight w:val="none"/>
        </w:rPr>
        <w:fldChar w:fldCharType="begin"/>
      </w:r>
      <w:r>
        <w:rPr>
          <w:color w:val="auto"/>
          <w:highlight w:val="none"/>
        </w:rPr>
        <w:instrText xml:space="preserve"> PAGEREF _Toc5212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_Toc11818 </w:instrText>
      </w:r>
      <w:r>
        <w:rPr>
          <w:rFonts w:hint="eastAsia"/>
          <w:color w:val="auto"/>
          <w:highlight w:val="none"/>
          <w:lang w:eastAsia="zh-CN"/>
        </w:rPr>
        <w:fldChar w:fldCharType="separate"/>
      </w:r>
      <w:r>
        <w:rPr>
          <w:rFonts w:hint="default"/>
          <w:color w:val="auto"/>
          <w:highlight w:val="none"/>
          <w:lang w:val="en-US" w:eastAsia="zh-CN"/>
        </w:rPr>
        <w:t>1.12 其它要求</w:t>
      </w:r>
      <w:r>
        <w:rPr>
          <w:color w:val="auto"/>
          <w:highlight w:val="none"/>
        </w:rPr>
        <w:tab/>
      </w:r>
      <w:r>
        <w:rPr>
          <w:color w:val="auto"/>
          <w:highlight w:val="none"/>
        </w:rPr>
        <w:fldChar w:fldCharType="begin"/>
      </w:r>
      <w:r>
        <w:rPr>
          <w:color w:val="auto"/>
          <w:highlight w:val="none"/>
        </w:rPr>
        <w:instrText xml:space="preserve"> PAGEREF _Toc11818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highlight w:val="none"/>
          <w:lang w:eastAsia="zh-CN"/>
        </w:rPr>
        <w:fldChar w:fldCharType="end"/>
      </w:r>
    </w:p>
    <w:p>
      <w:pPr>
        <w:pStyle w:val="10"/>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_Toc10368 </w:instrText>
      </w:r>
      <w:r>
        <w:rPr>
          <w:rFonts w:hint="eastAsia"/>
          <w:color w:val="auto"/>
          <w:highlight w:val="none"/>
          <w:lang w:eastAsia="zh-CN"/>
        </w:rPr>
        <w:fldChar w:fldCharType="separate"/>
      </w:r>
      <w:r>
        <w:rPr>
          <w:rFonts w:hint="eastAsia"/>
          <w:color w:val="auto"/>
          <w:highlight w:val="none"/>
          <w:lang w:val="en-US" w:eastAsia="zh-CN"/>
        </w:rPr>
        <w:t>二、</w:t>
      </w:r>
      <w:r>
        <w:rPr>
          <w:rFonts w:hint="default"/>
          <w:color w:val="auto"/>
          <w:highlight w:val="none"/>
          <w:lang w:val="en-US" w:eastAsia="zh-CN"/>
        </w:rPr>
        <w:t>供货范围</w:t>
      </w:r>
      <w:r>
        <w:rPr>
          <w:color w:val="auto"/>
          <w:highlight w:val="none"/>
        </w:rPr>
        <w:tab/>
      </w:r>
      <w:r>
        <w:rPr>
          <w:color w:val="auto"/>
          <w:highlight w:val="none"/>
        </w:rPr>
        <w:fldChar w:fldCharType="begin"/>
      </w:r>
      <w:r>
        <w:rPr>
          <w:color w:val="auto"/>
          <w:highlight w:val="none"/>
        </w:rPr>
        <w:instrText xml:space="preserve"> PAGEREF _Toc10368 \h </w:instrText>
      </w:r>
      <w:r>
        <w:rPr>
          <w:color w:val="auto"/>
          <w:highlight w:val="none"/>
        </w:rPr>
        <w:fldChar w:fldCharType="separate"/>
      </w:r>
      <w:r>
        <w:rPr>
          <w:color w:val="auto"/>
          <w:highlight w:val="none"/>
        </w:rPr>
        <w:t>11</w:t>
      </w:r>
      <w:r>
        <w:rPr>
          <w:color w:val="auto"/>
          <w:highlight w:val="none"/>
        </w:rPr>
        <w:fldChar w:fldCharType="end"/>
      </w:r>
      <w:r>
        <w:rPr>
          <w:rFonts w:hint="eastAsia"/>
          <w:color w:val="auto"/>
          <w:highlight w:val="none"/>
          <w:lang w:eastAsia="zh-CN"/>
        </w:rPr>
        <w:fldChar w:fldCharType="end"/>
      </w:r>
    </w:p>
    <w:p>
      <w:pPr>
        <w:pStyle w:val="10"/>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_Toc24362 </w:instrText>
      </w:r>
      <w:r>
        <w:rPr>
          <w:rFonts w:hint="eastAsia"/>
          <w:color w:val="auto"/>
          <w:highlight w:val="none"/>
          <w:lang w:eastAsia="zh-CN"/>
        </w:rPr>
        <w:fldChar w:fldCharType="separate"/>
      </w:r>
      <w:r>
        <w:rPr>
          <w:rFonts w:hint="eastAsia"/>
          <w:color w:val="auto"/>
          <w:highlight w:val="none"/>
          <w:lang w:val="en-US" w:eastAsia="zh-CN"/>
        </w:rPr>
        <w:t>三、质量保证和试验要求</w:t>
      </w:r>
      <w:r>
        <w:rPr>
          <w:color w:val="auto"/>
          <w:highlight w:val="none"/>
        </w:rPr>
        <w:tab/>
      </w:r>
      <w:r>
        <w:rPr>
          <w:color w:val="auto"/>
          <w:highlight w:val="none"/>
        </w:rPr>
        <w:fldChar w:fldCharType="begin"/>
      </w:r>
      <w:r>
        <w:rPr>
          <w:color w:val="auto"/>
          <w:highlight w:val="none"/>
        </w:rPr>
        <w:instrText xml:space="preserve"> PAGEREF _Toc24362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_Toc24199 </w:instrText>
      </w:r>
      <w:r>
        <w:rPr>
          <w:rFonts w:hint="eastAsia"/>
          <w:color w:val="auto"/>
          <w:highlight w:val="none"/>
          <w:lang w:eastAsia="zh-CN"/>
        </w:rPr>
        <w:fldChar w:fldCharType="separate"/>
      </w:r>
      <w:r>
        <w:rPr>
          <w:rFonts w:hint="default"/>
          <w:color w:val="auto"/>
          <w:highlight w:val="none"/>
        </w:rPr>
        <w:t xml:space="preserve">3.1 </w:t>
      </w:r>
      <w:r>
        <w:rPr>
          <w:rFonts w:hint="eastAsia"/>
          <w:color w:val="auto"/>
          <w:highlight w:val="none"/>
        </w:rPr>
        <w:t>质量保证</w:t>
      </w:r>
      <w:r>
        <w:rPr>
          <w:color w:val="auto"/>
          <w:highlight w:val="none"/>
        </w:rPr>
        <w:tab/>
      </w:r>
      <w:r>
        <w:rPr>
          <w:color w:val="auto"/>
          <w:highlight w:val="none"/>
        </w:rPr>
        <w:fldChar w:fldCharType="begin"/>
      </w:r>
      <w:r>
        <w:rPr>
          <w:color w:val="auto"/>
          <w:highlight w:val="none"/>
        </w:rPr>
        <w:instrText xml:space="preserve"> PAGEREF _Toc24199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_Toc24661 </w:instrText>
      </w:r>
      <w:r>
        <w:rPr>
          <w:rFonts w:hint="eastAsia"/>
          <w:color w:val="auto"/>
          <w:highlight w:val="none"/>
          <w:lang w:eastAsia="zh-CN"/>
        </w:rPr>
        <w:fldChar w:fldCharType="separate"/>
      </w:r>
      <w:r>
        <w:rPr>
          <w:rFonts w:hint="default"/>
          <w:color w:val="auto"/>
          <w:highlight w:val="none"/>
        </w:rPr>
        <w:t xml:space="preserve">3.2 </w:t>
      </w:r>
      <w:r>
        <w:rPr>
          <w:rFonts w:hint="eastAsia"/>
          <w:color w:val="auto"/>
          <w:highlight w:val="none"/>
        </w:rPr>
        <w:t>生产控制与出货前检验</w:t>
      </w:r>
      <w:r>
        <w:rPr>
          <w:color w:val="auto"/>
          <w:highlight w:val="none"/>
        </w:rPr>
        <w:tab/>
      </w:r>
      <w:r>
        <w:rPr>
          <w:color w:val="auto"/>
          <w:highlight w:val="none"/>
        </w:rPr>
        <w:fldChar w:fldCharType="begin"/>
      </w:r>
      <w:r>
        <w:rPr>
          <w:color w:val="auto"/>
          <w:highlight w:val="none"/>
        </w:rPr>
        <w:instrText xml:space="preserve"> PAGEREF _Toc24661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_Toc16807 </w:instrText>
      </w:r>
      <w:r>
        <w:rPr>
          <w:rFonts w:hint="eastAsia"/>
          <w:color w:val="auto"/>
          <w:highlight w:val="none"/>
          <w:lang w:eastAsia="zh-CN"/>
        </w:rPr>
        <w:fldChar w:fldCharType="separate"/>
      </w:r>
      <w:r>
        <w:rPr>
          <w:rFonts w:hint="eastAsia"/>
          <w:color w:val="auto"/>
          <w:highlight w:val="none"/>
          <w:lang w:val="en-US" w:eastAsia="zh-CN"/>
        </w:rPr>
        <w:t>3.3</w:t>
      </w:r>
      <w:r>
        <w:rPr>
          <w:rFonts w:hint="eastAsia"/>
          <w:color w:val="auto"/>
          <w:highlight w:val="none"/>
        </w:rPr>
        <w:t>实验室抽样检验</w:t>
      </w:r>
      <w:r>
        <w:rPr>
          <w:color w:val="auto"/>
          <w:highlight w:val="none"/>
        </w:rPr>
        <w:tab/>
      </w:r>
      <w:r>
        <w:rPr>
          <w:color w:val="auto"/>
          <w:highlight w:val="none"/>
        </w:rPr>
        <w:fldChar w:fldCharType="begin"/>
      </w:r>
      <w:r>
        <w:rPr>
          <w:color w:val="auto"/>
          <w:highlight w:val="none"/>
        </w:rPr>
        <w:instrText xml:space="preserve"> PAGEREF _Toc16807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highlight w:val="none"/>
          <w:lang w:eastAsia="zh-CN"/>
        </w:rPr>
        <w:fldChar w:fldCharType="end"/>
      </w:r>
    </w:p>
    <w:p>
      <w:pPr>
        <w:pStyle w:val="10"/>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_Toc30254 </w:instrText>
      </w:r>
      <w:r>
        <w:rPr>
          <w:rFonts w:hint="eastAsia"/>
          <w:color w:val="auto"/>
          <w:highlight w:val="none"/>
          <w:lang w:eastAsia="zh-CN"/>
        </w:rPr>
        <w:fldChar w:fldCharType="separate"/>
      </w:r>
      <w:r>
        <w:rPr>
          <w:rFonts w:hint="eastAsia"/>
          <w:color w:val="auto"/>
          <w:highlight w:val="none"/>
          <w:lang w:val="en-US" w:eastAsia="zh-CN"/>
        </w:rPr>
        <w:t>四、技术服务和设计联络</w:t>
      </w:r>
      <w:r>
        <w:rPr>
          <w:color w:val="auto"/>
          <w:highlight w:val="none"/>
        </w:rPr>
        <w:tab/>
      </w:r>
      <w:r>
        <w:rPr>
          <w:color w:val="auto"/>
          <w:highlight w:val="none"/>
        </w:rPr>
        <w:fldChar w:fldCharType="begin"/>
      </w:r>
      <w:r>
        <w:rPr>
          <w:color w:val="auto"/>
          <w:highlight w:val="none"/>
        </w:rPr>
        <w:instrText xml:space="preserve"> PAGEREF _Toc30254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_Toc26896 </w:instrText>
      </w:r>
      <w:r>
        <w:rPr>
          <w:rFonts w:hint="eastAsia"/>
          <w:color w:val="auto"/>
          <w:highlight w:val="none"/>
          <w:lang w:eastAsia="zh-CN"/>
        </w:rPr>
        <w:fldChar w:fldCharType="separate"/>
      </w:r>
      <w:r>
        <w:rPr>
          <w:rFonts w:hint="eastAsia"/>
          <w:color w:val="auto"/>
          <w:highlight w:val="none"/>
          <w:lang w:val="en-US" w:eastAsia="zh-CN"/>
        </w:rPr>
        <w:t>4.1 卖方现场技术服务</w:t>
      </w:r>
      <w:r>
        <w:rPr>
          <w:color w:val="auto"/>
          <w:highlight w:val="none"/>
        </w:rPr>
        <w:tab/>
      </w:r>
      <w:r>
        <w:rPr>
          <w:color w:val="auto"/>
          <w:highlight w:val="none"/>
        </w:rPr>
        <w:fldChar w:fldCharType="begin"/>
      </w:r>
      <w:r>
        <w:rPr>
          <w:color w:val="auto"/>
          <w:highlight w:val="none"/>
        </w:rPr>
        <w:instrText xml:space="preserve"> PAGEREF _Toc26896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_Toc20792 </w:instrText>
      </w:r>
      <w:r>
        <w:rPr>
          <w:rFonts w:hint="eastAsia"/>
          <w:color w:val="auto"/>
          <w:highlight w:val="none"/>
          <w:lang w:eastAsia="zh-CN"/>
        </w:rPr>
        <w:fldChar w:fldCharType="separate"/>
      </w:r>
      <w:r>
        <w:rPr>
          <w:rFonts w:hint="eastAsia"/>
          <w:color w:val="auto"/>
          <w:highlight w:val="none"/>
          <w:lang w:val="en-US" w:eastAsia="zh-CN"/>
        </w:rPr>
        <w:t>4.2设计联络会</w:t>
      </w:r>
      <w:r>
        <w:rPr>
          <w:color w:val="auto"/>
          <w:highlight w:val="none"/>
        </w:rPr>
        <w:tab/>
      </w:r>
      <w:r>
        <w:rPr>
          <w:color w:val="auto"/>
          <w:highlight w:val="none"/>
        </w:rPr>
        <w:fldChar w:fldCharType="begin"/>
      </w:r>
      <w:r>
        <w:rPr>
          <w:color w:val="auto"/>
          <w:highlight w:val="none"/>
        </w:rPr>
        <w:instrText xml:space="preserve"> PAGEREF _Toc20792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_Toc16332 </w:instrText>
      </w:r>
      <w:r>
        <w:rPr>
          <w:rFonts w:hint="eastAsia"/>
          <w:color w:val="auto"/>
          <w:highlight w:val="none"/>
          <w:lang w:eastAsia="zh-CN"/>
        </w:rPr>
        <w:fldChar w:fldCharType="separate"/>
      </w:r>
      <w:r>
        <w:rPr>
          <w:rFonts w:hint="eastAsia"/>
          <w:color w:val="auto"/>
          <w:highlight w:val="none"/>
          <w:lang w:val="en-US" w:eastAsia="zh-CN"/>
        </w:rPr>
        <w:t>4.3售后服务</w:t>
      </w:r>
      <w:r>
        <w:rPr>
          <w:color w:val="auto"/>
          <w:highlight w:val="none"/>
        </w:rPr>
        <w:tab/>
      </w:r>
      <w:r>
        <w:rPr>
          <w:color w:val="auto"/>
          <w:highlight w:val="none"/>
        </w:rPr>
        <w:fldChar w:fldCharType="begin"/>
      </w:r>
      <w:r>
        <w:rPr>
          <w:color w:val="auto"/>
          <w:highlight w:val="none"/>
        </w:rPr>
        <w:instrText xml:space="preserve"> PAGEREF _Toc16332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lang w:eastAsia="zh-CN"/>
        </w:rPr>
        <w:fldChar w:fldCharType="end"/>
      </w:r>
    </w:p>
    <w:p>
      <w:pPr>
        <w:pStyle w:val="11"/>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_Toc663 </w:instrText>
      </w:r>
      <w:r>
        <w:rPr>
          <w:rFonts w:hint="eastAsia"/>
          <w:color w:val="auto"/>
          <w:highlight w:val="none"/>
          <w:lang w:eastAsia="zh-CN"/>
        </w:rPr>
        <w:fldChar w:fldCharType="separate"/>
      </w:r>
      <w:r>
        <w:rPr>
          <w:rFonts w:hint="eastAsia"/>
          <w:color w:val="auto"/>
          <w:highlight w:val="none"/>
          <w:lang w:val="en-US" w:eastAsia="zh-CN"/>
        </w:rPr>
        <w:t>4.4 资料交付进度</w:t>
      </w:r>
      <w:r>
        <w:rPr>
          <w:color w:val="auto"/>
          <w:highlight w:val="none"/>
        </w:rPr>
        <w:tab/>
      </w:r>
      <w:r>
        <w:rPr>
          <w:color w:val="auto"/>
          <w:highlight w:val="none"/>
        </w:rPr>
        <w:fldChar w:fldCharType="begin"/>
      </w:r>
      <w:r>
        <w:rPr>
          <w:color w:val="auto"/>
          <w:highlight w:val="none"/>
        </w:rPr>
        <w:instrText xml:space="preserve"> PAGEREF _Toc663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highlight w:val="none"/>
          <w:lang w:eastAsia="zh-CN"/>
        </w:rPr>
        <w:fldChar w:fldCharType="end"/>
      </w:r>
    </w:p>
    <w:p>
      <w:pPr>
        <w:pStyle w:val="10"/>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_Toc17294 </w:instrText>
      </w:r>
      <w:r>
        <w:rPr>
          <w:rFonts w:hint="eastAsia"/>
          <w:color w:val="auto"/>
          <w:highlight w:val="none"/>
          <w:lang w:eastAsia="zh-CN"/>
        </w:rPr>
        <w:fldChar w:fldCharType="separate"/>
      </w:r>
      <w:r>
        <w:rPr>
          <w:rFonts w:hint="default"/>
          <w:color w:val="auto"/>
          <w:highlight w:val="none"/>
          <w:lang w:val="en-US" w:eastAsia="zh-CN"/>
        </w:rPr>
        <w:t>五、EL 检验标准</w:t>
      </w:r>
      <w:r>
        <w:rPr>
          <w:color w:val="auto"/>
          <w:highlight w:val="none"/>
        </w:rPr>
        <w:tab/>
      </w:r>
      <w:r>
        <w:rPr>
          <w:color w:val="auto"/>
          <w:highlight w:val="none"/>
        </w:rPr>
        <w:fldChar w:fldCharType="begin"/>
      </w:r>
      <w:r>
        <w:rPr>
          <w:color w:val="auto"/>
          <w:highlight w:val="none"/>
        </w:rPr>
        <w:instrText xml:space="preserve"> PAGEREF _Toc17294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lang w:eastAsia="zh-CN"/>
        </w:rPr>
        <w:fldChar w:fldCharType="end"/>
      </w:r>
    </w:p>
    <w:p>
      <w:pPr>
        <w:pStyle w:val="10"/>
        <w:tabs>
          <w:tab w:val="right" w:leader="dot" w:pos="8988"/>
        </w:tabs>
        <w:rPr>
          <w:color w:val="auto"/>
          <w:highlight w:val="none"/>
        </w:rPr>
      </w:pPr>
      <w:r>
        <w:rPr>
          <w:rFonts w:hint="eastAsia"/>
          <w:color w:val="auto"/>
          <w:highlight w:val="none"/>
          <w:lang w:eastAsia="zh-CN"/>
        </w:rPr>
        <w:fldChar w:fldCharType="begin"/>
      </w:r>
      <w:r>
        <w:rPr>
          <w:rFonts w:hint="eastAsia"/>
          <w:color w:val="auto"/>
          <w:highlight w:val="none"/>
          <w:lang w:eastAsia="zh-CN"/>
        </w:rPr>
        <w:instrText xml:space="preserve"> HYPERLINK \l _Toc1493 </w:instrText>
      </w:r>
      <w:r>
        <w:rPr>
          <w:rFonts w:hint="eastAsia"/>
          <w:color w:val="auto"/>
          <w:highlight w:val="none"/>
          <w:lang w:eastAsia="zh-CN"/>
        </w:rPr>
        <w:fldChar w:fldCharType="separate"/>
      </w:r>
      <w:r>
        <w:rPr>
          <w:rFonts w:hint="default"/>
          <w:color w:val="auto"/>
          <w:highlight w:val="none"/>
          <w:lang w:val="en-US" w:eastAsia="zh-CN"/>
        </w:rPr>
        <w:t>六、外观检验标准</w:t>
      </w:r>
      <w:r>
        <w:rPr>
          <w:color w:val="auto"/>
          <w:highlight w:val="none"/>
        </w:rPr>
        <w:tab/>
      </w:r>
      <w:r>
        <w:rPr>
          <w:color w:val="auto"/>
          <w:highlight w:val="none"/>
        </w:rPr>
        <w:fldChar w:fldCharType="begin"/>
      </w:r>
      <w:r>
        <w:rPr>
          <w:color w:val="auto"/>
          <w:highlight w:val="none"/>
        </w:rPr>
        <w:instrText xml:space="preserve"> PAGEREF _Toc1493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highlight w:val="none"/>
          <w:lang w:eastAsia="zh-CN"/>
        </w:rPr>
        <w:fldChar w:fldCharType="end"/>
      </w:r>
    </w:p>
    <w:p>
      <w:pPr>
        <w:pStyle w:val="12"/>
        <w:rPr>
          <w:rFonts w:hint="eastAsia"/>
          <w:color w:val="auto"/>
          <w:highlight w:val="none"/>
          <w:lang w:eastAsia="zh-CN"/>
        </w:rPr>
      </w:pPr>
      <w:r>
        <w:rPr>
          <w:rFonts w:hint="eastAsia"/>
          <w:color w:val="auto"/>
          <w:highlight w:val="none"/>
          <w:lang w:eastAsia="zh-CN"/>
        </w:rPr>
        <w:fldChar w:fldCharType="end"/>
      </w:r>
    </w:p>
    <w:p>
      <w:pPr>
        <w:rPr>
          <w:rFonts w:hint="eastAsia"/>
          <w:color w:val="auto"/>
          <w:highlight w:val="none"/>
          <w:lang w:eastAsia="zh-CN"/>
        </w:rPr>
      </w:pPr>
      <w:r>
        <w:rPr>
          <w:rFonts w:hint="eastAsia"/>
          <w:color w:val="auto"/>
          <w:highlight w:val="none"/>
          <w:lang w:eastAsia="zh-CN"/>
        </w:rPr>
        <w:br w:type="page"/>
      </w:r>
    </w:p>
    <w:p>
      <w:pPr>
        <w:pStyle w:val="3"/>
        <w:bidi w:val="0"/>
        <w:rPr>
          <w:rFonts w:hint="eastAsia"/>
          <w:color w:val="auto"/>
          <w:highlight w:val="none"/>
          <w:lang w:val="en-US" w:eastAsia="zh-CN"/>
        </w:rPr>
      </w:pPr>
      <w:bookmarkStart w:id="0" w:name="_Toc6156"/>
      <w:bookmarkStart w:id="1" w:name="_Toc21951"/>
      <w:r>
        <w:rPr>
          <w:rFonts w:hint="eastAsia"/>
          <w:color w:val="auto"/>
          <w:highlight w:val="none"/>
          <w:lang w:val="en-US" w:eastAsia="zh-CN"/>
        </w:rPr>
        <w:t>一、技术规范</w:t>
      </w:r>
      <w:bookmarkEnd w:id="0"/>
      <w:bookmarkEnd w:id="1"/>
    </w:p>
    <w:p>
      <w:pPr>
        <w:pStyle w:val="4"/>
        <w:bidi w:val="0"/>
        <w:rPr>
          <w:rFonts w:hint="eastAsia" w:ascii="宋体" w:hAnsi="宋体" w:eastAsia="宋体" w:cs="Times New Roman"/>
          <w:color w:val="auto"/>
          <w:szCs w:val="20"/>
          <w:highlight w:val="none"/>
          <w:lang w:val="en-US" w:eastAsia="zh-CN"/>
        </w:rPr>
      </w:pPr>
      <w:bookmarkStart w:id="2" w:name="_Toc1053"/>
      <w:bookmarkStart w:id="3" w:name="_Toc16314"/>
      <w:r>
        <w:rPr>
          <w:rFonts w:hint="eastAsia"/>
          <w:color w:val="auto"/>
          <w:highlight w:val="none"/>
          <w:lang w:val="en-US" w:eastAsia="zh-CN"/>
        </w:rPr>
        <w:t>1.1 一般规定</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1.1.1卖方须仔细阅读包括本技术协议全部条款。卖方提供的晶体硅光伏电池板应符合技术协议所规定的要求。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8"/>
          <w:szCs w:val="20"/>
          <w:highlight w:val="none"/>
          <w:lang w:val="en-US" w:eastAsia="zh-CN"/>
        </w:rPr>
      </w:pPr>
      <w:r>
        <w:rPr>
          <w:rFonts w:hint="eastAsia" w:ascii="宋体" w:hAnsi="宋体" w:eastAsia="宋体" w:cs="Times New Roman"/>
          <w:color w:val="auto"/>
          <w:sz w:val="24"/>
          <w:szCs w:val="20"/>
          <w:highlight w:val="none"/>
          <w:lang w:val="en-US" w:eastAsia="zh-CN"/>
        </w:rPr>
        <w:t xml:space="preserve">1.1.2本技术协议技术规范提出了对晶体硅光伏电池板的技术参数、性能、结构、试验等方面的技术要求。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1.1.3本技术协议提出的是最低限度的技术要求，并未对一切技术细节做出规定，也未充 分引述有关标准和规范的条文，卖方应提供符合本技术规范引用标准的最新版本标准和本 技术协议技术要求的全新产品，如果所引用的标准之间不一致或本技术协议所使用的标准 如与卖方所执行的标准不一致时，按要求较高的标准执行。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1.1.4如果卖方没有以书面形式对本技术协议技术规范的条文提出差异，则意味着卖方提 供的设备完全符合本技术协议的要求。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1.1.5本技术协议将作为订货合同的附件，与合同具有同等的法律效力。本技术协议技术 规范未尽事宜，由合同签约双方在合同谈判时协商确定。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1.1.6本技术协议中涉及有关商务方面的内容，如与技术协议的《商务部分》有矛盾时，以《商务部分》为准。</w:t>
      </w:r>
    </w:p>
    <w:p>
      <w:pPr>
        <w:pStyle w:val="4"/>
        <w:bidi w:val="0"/>
        <w:rPr>
          <w:rFonts w:hint="eastAsia"/>
          <w:color w:val="auto"/>
          <w:highlight w:val="none"/>
          <w:lang w:val="en-US" w:eastAsia="zh-CN"/>
        </w:rPr>
      </w:pPr>
      <w:bookmarkStart w:id="4" w:name="_Toc32413"/>
      <w:bookmarkStart w:id="5" w:name="_Toc7796"/>
      <w:r>
        <w:rPr>
          <w:rFonts w:hint="eastAsia"/>
          <w:color w:val="auto"/>
          <w:highlight w:val="none"/>
          <w:lang w:val="en-US" w:eastAsia="zh-CN"/>
        </w:rPr>
        <w:t>1.2 适用范围</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1.2.1本协议的适用范围仅限于本工程的投标产品。内容包括设计、结构、性能、安装、试验、调试及现场服务和技术服务。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1.2.2卖方应不晚于签约后 1 周内，向买方提出一个详尽的生产进度计划表，包括产 品设计、材料采购、产品制造、厂内测试以及运输等项的详情，以确定每部分工作及其进 度。如果买方工程进度有误迟，可以根据买方要求延迟生产。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1.2.3工作进度如有延误，卖方应及时向买方说明原因、后果及采取的补救措施等。 </w:t>
      </w:r>
    </w:p>
    <w:p>
      <w:pPr>
        <w:pStyle w:val="4"/>
        <w:bidi w:val="0"/>
        <w:rPr>
          <w:rFonts w:hint="eastAsia"/>
          <w:color w:val="auto"/>
          <w:highlight w:val="none"/>
          <w:lang w:val="en-US" w:eastAsia="zh-CN"/>
        </w:rPr>
      </w:pPr>
      <w:bookmarkStart w:id="6" w:name="_Toc12511"/>
      <w:bookmarkStart w:id="7" w:name="_Toc6665"/>
      <w:r>
        <w:rPr>
          <w:rFonts w:hint="eastAsia"/>
          <w:color w:val="auto"/>
          <w:highlight w:val="none"/>
          <w:lang w:val="en-US" w:eastAsia="zh-CN"/>
        </w:rPr>
        <w:t>1.3标准和规范</w:t>
      </w:r>
      <w:bookmarkEnd w:id="6"/>
      <w:bookmarkEnd w:id="7"/>
      <w:r>
        <w:rPr>
          <w:rFonts w:hint="eastAsia"/>
          <w:color w:val="auto"/>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合同中所有设备、备品备件，包括卖方从第三方获得的所有附件和设备，除本规范中规定的技术参数和要求外，其余均应遵照最新版本的电力行业标准（DL）、国家标准（GB）和 IEC 标准及国际单位制（SI），这是对设备的最低要求。卖方如果采用自己的标准或规范，必须向买方提供中文和英文(若有)复印件并经买方同意后方可采用，但不能低于 DL、GB 和 IEC 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本技术协议中设备的设计、制造应符合（但不限于）下列规范与标准: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2296 太阳电池型号命名方法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GB2297 太阳光伏能源系统术语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 4797.4 电工电子产品自然环境条件 太阳辐射与温度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6495.1 光伏器件 第 1 部分：光伏电流-电压特性的测量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6495.2 光伏器件 第 2 部分：标准太阳电池的要求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GB_T_6495.3 光伏器件 第 3 部分：地面用光伏器件的测量原理及标准光谱辐照数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6495.5 光伏器件 第 5 部分：用开路电压法确定光伏(PV)器件的等效电池温度(ECT)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SJ_T 11209 光伏器件 第 6 部分 标准光伏组件的要求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6495.7 光伏器件 第 7 部分：光伏器件测量过程中引起的光谱失配误差的计算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6495.8 光伏器件 第 8 部分：光伏器件光谱响应的测量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6495.9 光伏器件 第 9 部分：太阳模拟器性能要求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20047.1 光伏(PV)组件安全鉴定 第 1 部分：结构要求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20047.2 光伏(PV)组件安全鉴定 第 2 部分：试验要求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20513 光伏系统性能监测 测量、数据交换和分析导则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20514 光伏系统功率调节器效率测量程序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 19394 光伏组件紫外试验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2424.14 电工电子产品环境试验 第 2 部分：试验方法 太阳辐射试验导则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11010 光谱标准太阳电池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SJ 2196 地面用硅太阳电池电性能测试方法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SJ_T 9550.29 地面用晶体硅太阳电池单体质量分等标准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SJ_T 10173 TDA75 晶体硅太阳电池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SJ_T 10459 太阳电池温度系数测试方法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GB_T 6495.4 晶体硅光伏器件的 I-V 实测特性的温度和辐照度修正方法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 6497 地面用太阳能电池标定的一般规定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 6495 地面用太阳能电池电性能测试方法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GB/T 14007 陆地用太阳能电池组件总规范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GB/T 14009 太阳能电池组件参数测量方法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 9535 陆地用太阳能电池组件环境试验方法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GB/T6495.4 晶体硅光伏器件的 I－V 实测特性的温度和辐照度修正方法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GB/T9535 地面用晶体硅光伏组件设计鉴定和定型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GB/T18210 晶体硅光伏（PV）方阵 I-V 特性的现场测量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GB/T18479 地面用光伏（PV）发电系统概述和导则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GB/T61727 光伏（PV）系统电网接口特性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IEC61730-1 及 IEC61215 对于光伏组件及产品的安全规范要求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以上标准应执行最新版本，当上述标准与现行标准不一致时按高标准执行。如果本技术规格书有与上述规程、规范和标准明显抵触的条文，卖方应及时通告买方进行书面解决。</w:t>
      </w:r>
    </w:p>
    <w:p>
      <w:pPr>
        <w:pStyle w:val="4"/>
        <w:bidi w:val="0"/>
        <w:rPr>
          <w:rFonts w:hint="default"/>
          <w:color w:val="auto"/>
          <w:highlight w:val="none"/>
          <w:lang w:val="en-US" w:eastAsia="zh-CN"/>
        </w:rPr>
      </w:pPr>
      <w:bookmarkStart w:id="8" w:name="_Toc22187"/>
      <w:bookmarkStart w:id="9" w:name="_Toc23369"/>
      <w:r>
        <w:rPr>
          <w:rFonts w:hint="default"/>
          <w:color w:val="auto"/>
          <w:highlight w:val="none"/>
          <w:lang w:val="en-US" w:eastAsia="zh-CN"/>
        </w:rPr>
        <w:t>1.4 备品备件</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 xml:space="preserve">1.4.1卖方应提供必备和推荐的  备品备件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 xml:space="preserve">1.4.2所有备品备件应为全新产品，与已经安装同型号设备的相应部件能够互换。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 xml:space="preserve">1.4.3所有备品备件应单独装箱，包装应能防尘、防止损坏等，与主设备一并发运，并标 注“备品备件”以区别本体。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 xml:space="preserve">1.4.4卖方应及时负责免费更换12年有限产品质保期内因产品本身质量的损坏部件，更换 或维修产品的质保期为原先产品剩余的质保期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 xml:space="preserve">1.4.5如果买方用了卖方的随机备品备件存货，卖方应当对此及时补足，确保在 12 年有限 产品质保期保期末，买方的随机备品备件存货应得到充分补足。 </w:t>
      </w:r>
    </w:p>
    <w:p>
      <w:pPr>
        <w:pStyle w:val="4"/>
        <w:bidi w:val="0"/>
        <w:rPr>
          <w:rFonts w:hint="default" w:ascii="宋体" w:hAnsi="宋体" w:eastAsia="宋体" w:cs="Times New Roman"/>
          <w:color w:val="auto"/>
          <w:szCs w:val="20"/>
          <w:highlight w:val="none"/>
          <w:lang w:val="en-US" w:eastAsia="zh-CN"/>
        </w:rPr>
      </w:pPr>
      <w:bookmarkStart w:id="10" w:name="_Toc9488"/>
      <w:bookmarkStart w:id="11" w:name="_Toc11948"/>
      <w:r>
        <w:rPr>
          <w:rFonts w:hint="default"/>
          <w:color w:val="auto"/>
          <w:highlight w:val="none"/>
          <w:lang w:val="en-US" w:eastAsia="zh-CN"/>
        </w:rPr>
        <w:t>1.5 晶体硅光伏电池板技术要求</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1.5.1 正常工作条件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环境温度：-40~85℃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相对湿度：5~95%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海拔高度：不限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最大风速：36m/s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1.5.2 基本性能要求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 针对每个太阳能光伏电站，除光伏电站特殊要求外，分包人应采用一致的规格。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 组件类型必须是标称功率为660Wp及以上高效单晶硅PERC组件。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*（3） 最大系统电压≥1500V，安全等级为CLASSII。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*（4） 输出功率范围及公差：产品规格型号为高效单晶PERC≥660Wp，正公差。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（5） 填充因子：≥80.0%。符合IEEE 1262《太阳电池组件的测试认证规范》。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（6） 太阳能光伏组件所标参数均在标准条件下，其条件（光谱辐照度：1000W/m2；AM 1.5；温度：25℃）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（7）分包人应根据光伏电站的资源状况、交通运输条件、组件规格推荐符合光伏组件质量标准的合理尺寸。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*（8）应具有可靠的抗风压、抗冰雹冲击能性试验。耐雹撞击性能：23m/s；耐风压：2400Pa；荷载（长期）：≥5400Pa。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（9）生存环境温度范围：详见环境条件。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（10）符合IEC61400-21、IEC61215的长期室外电气和机械性能标准要求。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（11）试验报告符合IEC-61215标准。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（12）电池与边框距离＞3mm 且符合《晶体硅太阳电池组件质量检验标准》。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13）高效单晶光伏组件：组件1年功率衰降≤2.0%；2年功率衰降≤2.55%；10年功率衰降≤7.0%；25年功率衰降≤15.2%。（1年指12个月、10年指120个月、25年指300个月）。且逐年的功率衰减数值中已包含了电位诱导衰减（PID）效应的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（14）最大承载电流符合GB 20047.1《光伏（PV）组件安全鉴定 第1部分：结构要求》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（15）选用电池符合《地面用晶体硅太阳电池单体 质量分等标准》的A级品。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（16）标称工作温度、峰值功率温度系数、开路电压温度系数、短路电流温度系数符合SJ/T 10459《太阳电池温度系数测试方法》。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（17）工作温度范围符合</w:t>
      </w:r>
      <w:r>
        <w:rPr>
          <w:rFonts w:hint="default" w:ascii="宋体" w:hAnsi="宋体" w:eastAsia="宋体" w:cs="Times New Roman"/>
          <w:color w:val="auto"/>
          <w:sz w:val="24"/>
          <w:szCs w:val="20"/>
          <w:highlight w:val="none"/>
          <w:lang w:val="en-US" w:eastAsia="zh-CN"/>
        </w:rPr>
        <w:t>GB/T 9535</w:t>
      </w:r>
      <w:r>
        <w:rPr>
          <w:rFonts w:hint="eastAsia" w:ascii="宋体" w:hAnsi="宋体" w:eastAsia="宋体" w:cs="Times New Roman"/>
          <w:color w:val="auto"/>
          <w:sz w:val="24"/>
          <w:szCs w:val="20"/>
          <w:highlight w:val="none"/>
          <w:lang w:val="en-US" w:eastAsia="zh-CN"/>
        </w:rPr>
        <w:t>《地面用晶体硅光伏组件 设计鉴定和定型》。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（18）工作电压、工作电流</w:t>
      </w:r>
      <w:bookmarkStart w:id="12" w:name="OLE_LINK11"/>
      <w:r>
        <w:rPr>
          <w:rFonts w:hint="eastAsia" w:ascii="宋体" w:hAnsi="宋体" w:eastAsia="宋体" w:cs="Times New Roman"/>
          <w:color w:val="auto"/>
          <w:sz w:val="24"/>
          <w:szCs w:val="20"/>
          <w:highlight w:val="none"/>
          <w:lang w:val="en-US" w:eastAsia="zh-CN"/>
        </w:rPr>
        <w:t>符合IEEE 1262《太阳电池组件的测试认证规范》</w:t>
      </w:r>
      <w:bookmarkEnd w:id="12"/>
      <w:r>
        <w:rPr>
          <w:rFonts w:hint="eastAsia" w:ascii="宋体" w:hAnsi="宋体" w:eastAsia="宋体" w:cs="Times New Roman"/>
          <w:color w:val="auto"/>
          <w:sz w:val="24"/>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*（19）热冲击：-40±2℃到＋85±2℃。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20）光伏电池组件要求其电池片需为同一批次原料，表面颜色均匀一致无斑点、无色差、无机械损伤、无隐裂，焊点无氧化斑、栅线完整均匀、无虚印，玻璃无压痕、皱纹、彩虹、裂纹、不可擦除污物、开口气泡均不允许存在，电池组件的I-V曲线基本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（21）在电池电极两端加正向电压，使电流密度大小和电池短路电流密度相当，用分辨率优于0.5 mm/pixel或130万像素以上的红外相机采集图像，</w:t>
      </w:r>
      <w:r>
        <w:rPr>
          <w:rFonts w:hint="default" w:ascii="宋体" w:hAnsi="宋体" w:eastAsia="宋体" w:cs="Times New Roman"/>
          <w:color w:val="auto"/>
          <w:sz w:val="24"/>
          <w:szCs w:val="20"/>
          <w:highlight w:val="none"/>
          <w:lang w:val="en-US" w:eastAsia="zh-CN"/>
        </w:rPr>
        <w:t>EL图像无隐裂、黑心、针孔；污染、断栅、划伤等其他缺陷应符合产品详细规范的规定</w:t>
      </w:r>
      <w:r>
        <w:rPr>
          <w:rFonts w:hint="eastAsia" w:ascii="宋体" w:hAnsi="宋体" w:eastAsia="宋体" w:cs="Times New Roman"/>
          <w:color w:val="auto"/>
          <w:sz w:val="24"/>
          <w:szCs w:val="2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（22）电池组件的封装层中不允许气泡或脱层在某一片电池或组件边缘形成一个通路。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（23）光伏电池组件必须具备抗PID功能。（提供认证证书）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p>
    <w:p>
      <w:pPr>
        <w:pStyle w:val="4"/>
        <w:bidi w:val="0"/>
        <w:rPr>
          <w:rFonts w:hint="eastAsia" w:ascii="宋体" w:hAnsi="宋体" w:eastAsia="宋体" w:cs="Times New Roman"/>
          <w:color w:val="auto"/>
          <w:szCs w:val="20"/>
          <w:highlight w:val="none"/>
          <w:lang w:val="en-US" w:eastAsia="zh-CN"/>
        </w:rPr>
      </w:pPr>
      <w:bookmarkStart w:id="13" w:name="_Toc14863"/>
      <w:bookmarkStart w:id="14" w:name="_Toc13746"/>
      <w:r>
        <w:rPr>
          <w:rFonts w:hint="eastAsia"/>
          <w:color w:val="auto"/>
          <w:highlight w:val="none"/>
          <w:lang w:val="en-US" w:eastAsia="zh-CN"/>
        </w:rPr>
        <w:t>1.6 铭牌和标志</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光伏电池组件主要部件，以及列入备品备件清单的都要标明部件编号和制造厂的名称。对成批生产制造的光伏电池组件，必须为同一批次，必须标出时间和序号。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每板光伏电池组件都要有永久性标志，标出以下内容：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（1）规格型号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（2）额定功率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（3）开路电压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（4）短路电流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（5）工作电压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（6）工作电流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（7）制造厂商</w:t>
      </w:r>
    </w:p>
    <w:p>
      <w:pPr>
        <w:pStyle w:val="4"/>
        <w:bidi w:val="0"/>
        <w:rPr>
          <w:rFonts w:hint="eastAsia"/>
          <w:color w:val="auto"/>
          <w:highlight w:val="none"/>
          <w:lang w:val="en-US" w:eastAsia="zh-CN"/>
        </w:rPr>
      </w:pPr>
      <w:bookmarkStart w:id="15" w:name="_Toc13898"/>
      <w:bookmarkStart w:id="16" w:name="_Toc20205"/>
      <w:r>
        <w:rPr>
          <w:rFonts w:hint="eastAsia"/>
          <w:color w:val="auto"/>
          <w:highlight w:val="none"/>
          <w:lang w:val="en-US" w:eastAsia="zh-CN"/>
        </w:rPr>
        <w:t>1.7 关键原材料和零部件的技术要求</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1.7.1 晶体硅电池片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应当采用得到实践证明的、使用运行良好的材料，以保证光伏组件运行的高可靠性。分包人应当负责对购进的电池片取样试验（如果出现异常情况，次数应当增加），并将对结果进行分析，或供应商提供的试验报告，分析结果或试验报告应当提交承包人。提供数据需满足或好于以下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（1）产品按外形尺寸边长为156mm×156mm或156.75mm×156.75mm或158.75mm×158.75mm或1</w:t>
      </w:r>
      <w:r>
        <w:rPr>
          <w:color w:val="auto"/>
          <w:sz w:val="24"/>
          <w:szCs w:val="24"/>
          <w:highlight w:val="none"/>
        </w:rPr>
        <w:t>66</w:t>
      </w:r>
      <w:r>
        <w:rPr>
          <w:rFonts w:hint="eastAsia"/>
          <w:color w:val="auto"/>
          <w:sz w:val="24"/>
          <w:szCs w:val="24"/>
          <w:highlight w:val="none"/>
        </w:rPr>
        <w:t>mm×</w:t>
      </w:r>
      <w:r>
        <w:rPr>
          <w:color w:val="auto"/>
          <w:sz w:val="24"/>
          <w:szCs w:val="24"/>
          <w:highlight w:val="none"/>
        </w:rPr>
        <w:t>166</w:t>
      </w:r>
      <w:r>
        <w:rPr>
          <w:rFonts w:hint="eastAsia"/>
          <w:color w:val="auto"/>
          <w:sz w:val="24"/>
          <w:szCs w:val="24"/>
          <w:highlight w:val="none"/>
        </w:rPr>
        <w:t>mm或1</w:t>
      </w:r>
      <w:r>
        <w:rPr>
          <w:color w:val="auto"/>
          <w:sz w:val="24"/>
          <w:szCs w:val="24"/>
          <w:highlight w:val="none"/>
        </w:rPr>
        <w:t>82</w:t>
      </w:r>
      <w:r>
        <w:rPr>
          <w:rFonts w:hint="eastAsia"/>
          <w:color w:val="auto"/>
          <w:sz w:val="24"/>
          <w:szCs w:val="24"/>
          <w:highlight w:val="none"/>
        </w:rPr>
        <w:t>mm×1</w:t>
      </w:r>
      <w:r>
        <w:rPr>
          <w:color w:val="auto"/>
          <w:sz w:val="24"/>
          <w:szCs w:val="24"/>
          <w:highlight w:val="none"/>
        </w:rPr>
        <w:t>82</w:t>
      </w:r>
      <w:r>
        <w:rPr>
          <w:rFonts w:hint="eastAsia"/>
          <w:color w:val="auto"/>
          <w:sz w:val="24"/>
          <w:szCs w:val="24"/>
          <w:highlight w:val="none"/>
        </w:rPr>
        <w:t>mm或210</w:t>
      </w:r>
      <w:r>
        <w:rPr>
          <w:color w:val="auto"/>
          <w:sz w:val="24"/>
          <w:szCs w:val="24"/>
          <w:highlight w:val="none"/>
        </w:rPr>
        <w:t>mm</w:t>
      </w:r>
      <w:r>
        <w:rPr>
          <w:rFonts w:hint="eastAsia"/>
          <w:color w:val="auto"/>
          <w:sz w:val="24"/>
          <w:szCs w:val="24"/>
          <w:highlight w:val="none"/>
        </w:rPr>
        <w:t>×</w:t>
      </w:r>
      <w:r>
        <w:rPr>
          <w:color w:val="auto"/>
          <w:sz w:val="24"/>
          <w:szCs w:val="24"/>
          <w:highlight w:val="none"/>
        </w:rPr>
        <w:t>210</w:t>
      </w:r>
      <w:r>
        <w:rPr>
          <w:rFonts w:hint="eastAsia"/>
          <w:color w:val="auto"/>
          <w:sz w:val="24"/>
          <w:szCs w:val="24"/>
          <w:highlight w:val="none"/>
        </w:rPr>
        <w:t>mm。所有电池片尺寸一致，误差范围在0.1%以内；电池片表面颜色均匀，无裂纹、无隐裂、破碎、针孔，无明显色斑，虚印，漏浆，手印，水印，油印，脏污等；不允许“V”型崩边、缺角，且崩边、缺角不能到达栅线；“U”型崩边长度≤3mm，宽度≤0.5mm，深度≤1/2电池片厚度，单片电池片数量≤1处，同一组件内崩边电池片数量≤2个；“U”型缺角长度≤5 mm，深度≤1.5mm，单片电池片内数量≤1处，长度≤3mm，深度≤1mm，单片电池片内数量≤2个；划痕长度≤10mm，单片电池片划痕数量≤1条，同一组件内崩边电池片数量≤2个；栅线颜色一致，无氧化、黄变，不允许主栅缺失，断栅长度≤1mm，单片电池片断栅数量（正面）≤3条，同一组件断栅电池片≤2个，不允许连续性断栅；助焊剂印≤10mm2，单片电池片助焊剂印数量≤2处，同一组件有助焊剂印电池片≤5处；焊带偏移量≤0.3mm，数量＜3处，主栅线与焊带之间脱焊长度＜5mm；电池片串间距偏移量≤0.5mm，电池片到铝边框距离＞3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（2）硅基电阻率≤</w:t>
      </w:r>
      <w:r>
        <w:rPr>
          <w:color w:val="auto"/>
          <w:sz w:val="24"/>
          <w:szCs w:val="24"/>
          <w:highlight w:val="none"/>
        </w:rPr>
        <w:t>1.5</w:t>
      </w:r>
      <w:r>
        <w:rPr>
          <w:rFonts w:hint="eastAsia"/>
          <w:color w:val="auto"/>
          <w:sz w:val="24"/>
          <w:szCs w:val="24"/>
          <w:highlight w:val="none"/>
        </w:rPr>
        <w:t>Ω·cm（GB/T 155</w:t>
      </w:r>
      <w:r>
        <w:rPr>
          <w:color w:val="auto"/>
          <w:sz w:val="24"/>
          <w:szCs w:val="24"/>
          <w:highlight w:val="none"/>
        </w:rPr>
        <w:t>1</w:t>
      </w:r>
      <w:r>
        <w:rPr>
          <w:rFonts w:hint="eastAsia"/>
          <w:color w:val="auto"/>
          <w:sz w:val="24"/>
          <w:szCs w:val="24"/>
          <w:highlight w:val="none"/>
        </w:rPr>
        <w:t>《硅单晶电阻率测定方法》）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（3）单晶基体少子寿命（裸测最小值）≥1</w:t>
      </w:r>
      <w:r>
        <w:rPr>
          <w:color w:val="auto"/>
          <w:sz w:val="24"/>
          <w:szCs w:val="24"/>
          <w:highlight w:val="none"/>
        </w:rPr>
        <w:t>5</w:t>
      </w:r>
      <w:r>
        <w:rPr>
          <w:rFonts w:hint="eastAsia"/>
          <w:color w:val="auto"/>
          <w:sz w:val="24"/>
          <w:szCs w:val="24"/>
          <w:highlight w:val="none"/>
        </w:rPr>
        <w:t>μs；（GB/T 1553《硅和锗体内少数载流子寿命测定光电导衰减法》）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（4）氧浓度：≤0</w:t>
      </w:r>
      <w:r>
        <w:rPr>
          <w:color w:val="auto"/>
          <w:sz w:val="24"/>
          <w:szCs w:val="24"/>
          <w:highlight w:val="none"/>
        </w:rPr>
        <w:t>.9</w:t>
      </w:r>
      <w:r>
        <w:rPr>
          <w:rFonts w:hint="eastAsia"/>
          <w:color w:val="auto"/>
          <w:sz w:val="24"/>
          <w:szCs w:val="24"/>
          <w:highlight w:val="none"/>
        </w:rPr>
        <w:t>×101</w:t>
      </w:r>
      <w:r>
        <w:rPr>
          <w:color w:val="auto"/>
          <w:sz w:val="24"/>
          <w:szCs w:val="24"/>
          <w:highlight w:val="none"/>
        </w:rPr>
        <w:t>8</w:t>
      </w:r>
      <w:r>
        <w:rPr>
          <w:rFonts w:hint="eastAsia"/>
          <w:color w:val="auto"/>
          <w:sz w:val="24"/>
          <w:szCs w:val="24"/>
          <w:highlight w:val="none"/>
        </w:rPr>
        <w:t>atoms/cm3（GB/T 1557 《硅晶体中间隙氧含量的红外吸收测量方法》）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（5）碳浓度：≤5×101</w:t>
      </w:r>
      <w:r>
        <w:rPr>
          <w:color w:val="auto"/>
          <w:sz w:val="24"/>
          <w:szCs w:val="24"/>
          <w:highlight w:val="none"/>
        </w:rPr>
        <w:t>6</w:t>
      </w:r>
      <w:r>
        <w:rPr>
          <w:rFonts w:hint="eastAsia"/>
          <w:color w:val="auto"/>
          <w:sz w:val="24"/>
          <w:szCs w:val="24"/>
          <w:highlight w:val="none"/>
        </w:rPr>
        <w:t>atoms/cm3；（GB/T 1558测定硅单晶体中代位碳含量的红外吸收方法）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（6）印刷偏移 ＜0.5mm；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（7）漏浆不允许边缘漏浆，正面漏浆面积＜1mm²，个数＜1个；背电极缺损面积≤2.0mm2，且个数≤5个；背面电场漏硅总面积≤1.0cm2，且个数≤5个；允许3处高度不超过0.2mm的铝包。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（8）外观要求；无可视裂纹、无隐裂、崩边、崩角、缺口、虚印、色斑、水印、手印、油污、划痕；色差面积≤电池片面积1/3；结点面积≤1.0mm×0.3mm，结点个数≤6个，结点面积≤0.3mm×0.3mm不做结点处理。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（9）背铝平整；不能存在铝珠、褶皱、铝刺。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（10）弯曲度： 单面组件≤2.5mm；双面组件≤2.</w:t>
      </w:r>
      <w:r>
        <w:rPr>
          <w:color w:val="auto"/>
          <w:sz w:val="24"/>
          <w:szCs w:val="24"/>
          <w:highlight w:val="none"/>
        </w:rPr>
        <w:t>0</w:t>
      </w:r>
      <w:r>
        <w:rPr>
          <w:rFonts w:hint="eastAsia"/>
          <w:color w:val="auto"/>
          <w:sz w:val="24"/>
          <w:szCs w:val="24"/>
          <w:highlight w:val="none"/>
        </w:rPr>
        <w:t>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（11）栅线不允许黄变；主栅线缺失主栅线宽度方向缺损≤0.5mm,主栅线长度方向缺损≤1.0mm，缺损处≤1个；主栅线脱落不允许。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r>
        <w:rPr>
          <w:rFonts w:hint="eastAsia"/>
          <w:color w:val="auto"/>
          <w:sz w:val="24"/>
          <w:szCs w:val="24"/>
          <w:highlight w:val="none"/>
        </w:rPr>
        <w:t>（12）A级符合SJ/T 9550.29《地面用晶体硅太阳电池单体 质量分等标准》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1.7.2 镀膜玻璃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 光伏镀膜玻璃厚：3.2mm。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（2） 光伏电池组件用低铁钢化玻璃铁含量不高于 0.015%。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（3） 太阳光直接透射比：在 380nm～1100nm 光谱范围内，3.2mm 镀膜钢化玻璃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的太阳光直接透射比应≥93.7%。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（4） 光伏电池组件用玻璃弓形弯曲度不应超过 0.3%；波形弯曲度任意 300 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范围不应超过 0.5mm；两对角线差值/平均值≤0.1%。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（5） 应具有可靠的抗风压、抗冰雹冲击能性试验。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1.7.3 EVA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太阳电池组件使用的 EVA 的交联度≥75%，EVA 与玻璃的剥离强度大于 50N/cm，抗拉强度≥15Mpa，断裂伸长率≥550%，纵向伸缩率≤3%，EVA 的力学性能、电学性能、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老化黄变和可靠性满足规范要求和行业标准，具有 TUV 测试报告或同等资质的第三方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提供的测试报告。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1.7.4 背板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背板为含氟材料，拉伸强度大于 100MPa，透水率小于 2.0g/m2/day，击穿电压≥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16kV，系统最大电压 1500V，黄变指数（1000h）≤3.0，具有优秀的抗紫外能力和反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射能力，背板的力学性能、电学性能、收缩率、透水率和可靠性满足相关规范要求和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行业标准，具有 TUV 测试报告或同等资质的第三方提供的测试报告。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1.7.5 接线盒(含连接器、导线和二极管)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供货时提供接线盒生产企业、型号规格、进货检验报告和接线盒厂家的测试报告、质量保证书，接线盒盒体的强度、耐紫外性能、热循环测试、耐低温能力、二极管反向耐压和工作时的结温、端子插拔力、接触电阻满足规范要求，接线盒旁路二极管</w:t>
      </w:r>
      <w:r>
        <w:rPr>
          <w:rFonts w:hint="eastAsia" w:ascii="宋体" w:hAnsi="宋体" w:eastAsia="宋体" w:cs="Times New Roman"/>
          <w:color w:val="auto"/>
          <w:sz w:val="24"/>
          <w:szCs w:val="20"/>
          <w:highlight w:val="none"/>
          <w:lang w:val="en-US" w:eastAsia="zh-CN"/>
        </w:rPr>
        <w:t>的</w:t>
      </w:r>
      <w:r>
        <w:rPr>
          <w:rFonts w:hint="default" w:ascii="宋体" w:hAnsi="宋体" w:eastAsia="宋体" w:cs="Times New Roman"/>
          <w:color w:val="auto"/>
          <w:sz w:val="24"/>
          <w:szCs w:val="20"/>
          <w:highlight w:val="none"/>
          <w:lang w:val="en-US" w:eastAsia="zh-CN"/>
        </w:rPr>
        <w:t>数量至少为 3 个。接线盒密封防水、散热性能满足组件正常工作并连接牢固，引线极性标记准确、明显，采用满足 IEC 标准的电气连接，具备 TUV 认证，线缆与壳体的连接强度不小于 150N，连接器端子的插拔力不小于 60N，防火等级应在 UL94-HB 或 UL-94VO 以上，接线盒选用天合品牌，提供接线盒的厂家测试报告，明确接线盒的材质、力学性能、防火等级、耐低温能力、二极管的规格和结温。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电缆规格为截面面积不小于 4mm2 的铜导线，正负极引出线电缆长度均不小于产品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规定的尺寸要求。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1.7.6 焊带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太阳电池组件使用焊带的安全载流量截面积、力学性能、抗老化性能满足相应规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范和行业标准，抗拉强度指标：单片焊带≥150N/mm2，汇流条≥150N/mm2，能耐一定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的酸碱腐蚀性，具有良好的抗疲劳特性，考虑焊带与硅片的相容性，降低裂片率，能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保证 25 年的使用寿命，卖方提供焊带和汇流条的成分和抗拉强度，选用选用国内外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知名品牌。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1.7.7 硅胶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太阳电池组件使用的硅胶或胶带具有良好的电绝缘性能和耐气候性能，粘结、密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封性能可靠不失效，固化参数、力学性能、剥离性能、匹配性和电性能满足规范要求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和行业标准，满足 25 年使用寿命，拉伸强度≥1.6Mpa，断裂伸长率≥200％，剪切强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度≥1.3Mpa。卖方提供硅胶或胶带的固化参数、力学性能和剥离性能，选用国内外知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名品牌。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1.7.8 铝边框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太阳电池使用的铝型材的机械强度应满足规范要求，铝型材表面进行阳极氧化处理，氧化层平均厚度应大于 10μm，表面韦氏硬度不小于 14HW，弯曲度≤1mm（短边），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Times New Roman"/>
          <w:color w:val="auto"/>
          <w:sz w:val="24"/>
          <w:szCs w:val="20"/>
          <w:highlight w:val="none"/>
          <w:lang w:val="en-US" w:eastAsia="zh-CN"/>
        </w:rPr>
      </w:pPr>
      <w:r>
        <w:rPr>
          <w:rFonts w:hint="default" w:ascii="宋体" w:hAnsi="宋体" w:eastAsia="宋体" w:cs="Times New Roman"/>
          <w:color w:val="auto"/>
          <w:sz w:val="24"/>
          <w:szCs w:val="20"/>
          <w:highlight w:val="none"/>
          <w:lang w:val="en-US" w:eastAsia="zh-CN"/>
        </w:rPr>
        <w:t>≤2mm（长边），铝边框应带有漏水孔，满足 25 年的使用寿命，卖方提供铝型材的表面硬度，氧化膜厚度、型材弯曲度、抗拉强度、拉伸率、耐蚀性和耐候性。</w:t>
      </w:r>
    </w:p>
    <w:p>
      <w:pPr>
        <w:pStyle w:val="4"/>
        <w:bidi w:val="0"/>
        <w:rPr>
          <w:rFonts w:hint="default"/>
          <w:b/>
          <w:color w:val="auto"/>
          <w:highlight w:val="none"/>
          <w:lang w:val="en-US" w:eastAsia="zh-CN"/>
        </w:rPr>
      </w:pPr>
      <w:bookmarkStart w:id="17" w:name="_Toc27449"/>
      <w:bookmarkStart w:id="18" w:name="_Toc21556"/>
      <w:r>
        <w:rPr>
          <w:rFonts w:hint="default"/>
          <w:b/>
          <w:color w:val="auto"/>
          <w:highlight w:val="none"/>
          <w:lang w:val="en-US" w:eastAsia="zh-CN"/>
        </w:rPr>
        <w:t>1.8结构、外形尺寸、支装尺寸及质量</w:t>
      </w:r>
      <w:bookmarkEnd w:id="17"/>
      <w:bookmarkEnd w:id="18"/>
      <w:r>
        <w:rPr>
          <w:rFonts w:hint="default"/>
          <w:b/>
          <w:color w:val="auto"/>
          <w:highlight w:val="none"/>
          <w:lang w:val="en-US" w:eastAsia="zh-CN"/>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HAnsi" w:hAnsiTheme="minorHAnsi" w:eastAsiaTheme="minorEastAsia" w:cstheme="minorBidi"/>
          <w:color w:val="auto"/>
          <w:sz w:val="24"/>
          <w:szCs w:val="24"/>
          <w:highlight w:val="none"/>
          <w:lang w:val="en-US" w:eastAsia="zh-CN"/>
        </w:rPr>
      </w:pPr>
      <w:r>
        <w:rPr>
          <w:rFonts w:hint="default" w:asciiTheme="minorHAnsi" w:hAnsiTheme="minorHAnsi" w:eastAsiaTheme="minorEastAsia" w:cstheme="minorBidi"/>
          <w:color w:val="auto"/>
          <w:sz w:val="24"/>
          <w:szCs w:val="24"/>
          <w:highlight w:val="none"/>
          <w:lang w:val="en-US" w:eastAsia="zh-CN"/>
        </w:rPr>
        <w:t>规格组件的外形尺寸，安装尺寸及质量符合相应的产品详细规范的规定。组件的结构设计能满足安装地点的气候、海拔等条件的使用要求，如组件的绝缘强度，安装在高海拔地区，电池片间隙及与边框之间距离满足高海拔地区对应的标准。每个组件都应有下列清晰而且擦不掉的标志：</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HAnsi" w:hAnsiTheme="minorHAnsi" w:eastAsiaTheme="minorEastAsia" w:cstheme="minorBidi"/>
          <w:color w:val="auto"/>
          <w:sz w:val="24"/>
          <w:szCs w:val="24"/>
          <w:highlight w:val="none"/>
          <w:lang w:val="en-US" w:eastAsia="zh-CN"/>
        </w:rPr>
      </w:pPr>
      <w:r>
        <w:rPr>
          <w:rFonts w:hint="default" w:asciiTheme="minorHAnsi" w:hAnsiTheme="minorHAnsi" w:eastAsiaTheme="minorEastAsia" w:cstheme="minorBidi"/>
          <w:color w:val="auto"/>
          <w:sz w:val="24"/>
          <w:szCs w:val="24"/>
          <w:highlight w:val="none"/>
          <w:lang w:val="en-US" w:eastAsia="zh-CN"/>
        </w:rPr>
        <w:t>a）制造厂的名称、标志或代号；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HAnsi" w:hAnsiTheme="minorHAnsi" w:eastAsiaTheme="minorEastAsia" w:cstheme="minorBidi"/>
          <w:color w:val="auto"/>
          <w:sz w:val="24"/>
          <w:szCs w:val="24"/>
          <w:highlight w:val="none"/>
          <w:lang w:val="en-US" w:eastAsia="zh-CN"/>
        </w:rPr>
      </w:pPr>
      <w:r>
        <w:rPr>
          <w:rFonts w:hint="default" w:asciiTheme="minorHAnsi" w:hAnsiTheme="minorHAnsi" w:eastAsiaTheme="minorEastAsia" w:cstheme="minorBidi"/>
          <w:color w:val="auto"/>
          <w:sz w:val="24"/>
          <w:szCs w:val="24"/>
          <w:highlight w:val="none"/>
          <w:lang w:val="en-US" w:eastAsia="zh-CN"/>
        </w:rPr>
        <w:t>b）产品型号；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HAnsi" w:hAnsiTheme="minorHAnsi" w:eastAsiaTheme="minorEastAsia" w:cstheme="minorBidi"/>
          <w:color w:val="auto"/>
          <w:sz w:val="24"/>
          <w:szCs w:val="24"/>
          <w:highlight w:val="none"/>
          <w:lang w:val="en-US" w:eastAsia="zh-CN"/>
        </w:rPr>
      </w:pPr>
      <w:r>
        <w:rPr>
          <w:rFonts w:hint="default" w:asciiTheme="minorHAnsi" w:hAnsiTheme="minorHAnsi" w:eastAsiaTheme="minorEastAsia" w:cstheme="minorBidi"/>
          <w:color w:val="auto"/>
          <w:sz w:val="24"/>
          <w:szCs w:val="24"/>
          <w:highlight w:val="none"/>
          <w:lang w:val="en-US" w:eastAsia="zh-CN"/>
        </w:rPr>
        <w:t>c）产品序号；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HAnsi" w:hAnsiTheme="minorHAnsi" w:eastAsiaTheme="minorEastAsia" w:cstheme="minorBidi"/>
          <w:color w:val="auto"/>
          <w:sz w:val="24"/>
          <w:szCs w:val="24"/>
          <w:highlight w:val="none"/>
          <w:lang w:val="en-US" w:eastAsia="zh-CN"/>
        </w:rPr>
      </w:pPr>
      <w:r>
        <w:rPr>
          <w:rFonts w:hint="default" w:asciiTheme="minorHAnsi" w:hAnsiTheme="minorHAnsi" w:eastAsiaTheme="minorEastAsia" w:cstheme="minorBidi"/>
          <w:color w:val="auto"/>
          <w:sz w:val="24"/>
          <w:szCs w:val="24"/>
          <w:highlight w:val="none"/>
          <w:lang w:val="en-US" w:eastAsia="zh-CN"/>
        </w:rPr>
        <w:t>d）引出端或引线的极性；</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HAnsi" w:hAnsiTheme="minorHAnsi" w:eastAsiaTheme="minorEastAsia" w:cstheme="minorBidi"/>
          <w:color w:val="auto"/>
          <w:sz w:val="24"/>
          <w:szCs w:val="24"/>
          <w:highlight w:val="none"/>
          <w:lang w:val="en-US" w:eastAsia="zh-CN"/>
        </w:rPr>
      </w:pPr>
      <w:r>
        <w:rPr>
          <w:rFonts w:hint="default" w:asciiTheme="minorHAnsi" w:hAnsiTheme="minorHAnsi" w:eastAsiaTheme="minorEastAsia" w:cstheme="minorBidi"/>
          <w:color w:val="auto"/>
          <w:sz w:val="24"/>
          <w:szCs w:val="24"/>
          <w:highlight w:val="none"/>
          <w:lang w:val="en-US" w:eastAsia="zh-CN"/>
        </w:rPr>
        <w:t>e）在标准测试条件下，该型号产品最大输出功率的标称值和偏差百分比。</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HAnsi" w:hAnsiTheme="minorHAnsi" w:eastAsiaTheme="minorEastAsia" w:cstheme="minorBidi"/>
          <w:color w:val="auto"/>
          <w:sz w:val="24"/>
          <w:szCs w:val="24"/>
          <w:highlight w:val="none"/>
          <w:lang w:val="en-US" w:eastAsia="zh-CN"/>
        </w:rPr>
      </w:pPr>
      <w:r>
        <w:rPr>
          <w:rFonts w:hint="default" w:asciiTheme="minorHAnsi" w:hAnsiTheme="minorHAnsi" w:eastAsiaTheme="minorEastAsia" w:cstheme="minorBidi"/>
          <w:color w:val="auto"/>
          <w:sz w:val="24"/>
          <w:szCs w:val="24"/>
          <w:highlight w:val="none"/>
          <w:lang w:val="en-US" w:eastAsia="zh-CN"/>
        </w:rPr>
        <w:t>g）制造的日期和地点，或可由产品序号查到。</w:t>
      </w:r>
    </w:p>
    <w:p>
      <w:pPr>
        <w:pStyle w:val="4"/>
        <w:bidi w:val="0"/>
        <w:rPr>
          <w:rFonts w:hint="default"/>
          <w:color w:val="auto"/>
          <w:highlight w:val="none"/>
        </w:rPr>
      </w:pPr>
      <w:bookmarkStart w:id="19" w:name="_Toc32240"/>
      <w:bookmarkStart w:id="20" w:name="_Toc32183"/>
      <w:r>
        <w:rPr>
          <w:rFonts w:hint="default"/>
          <w:color w:val="auto"/>
          <w:highlight w:val="none"/>
        </w:rPr>
        <w:t>1.9盐雾/氨气腐蚀要求</w:t>
      </w:r>
      <w:bookmarkEnd w:id="19"/>
      <w:bookmarkEnd w:id="20"/>
      <w:r>
        <w:rPr>
          <w:rFonts w:hint="default"/>
          <w:color w:val="auto"/>
          <w:highlight w:val="none"/>
        </w:rPr>
        <w:t xml:space="preserve"> </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default" w:asciiTheme="minorHAnsi" w:hAnsiTheme="minorHAnsi" w:eastAsiaTheme="minorEastAsia" w:cstheme="minorBidi"/>
          <w:color w:val="auto"/>
          <w:sz w:val="24"/>
          <w:szCs w:val="24"/>
          <w:highlight w:val="none"/>
          <w:lang w:val="en-US" w:eastAsia="zh-CN"/>
        </w:rPr>
      </w:pPr>
      <w:r>
        <w:rPr>
          <w:rFonts w:hint="default" w:asciiTheme="minorHAnsi" w:hAnsiTheme="minorHAnsi" w:eastAsiaTheme="minorEastAsia" w:cstheme="minorBidi"/>
          <w:color w:val="auto"/>
          <w:sz w:val="24"/>
          <w:szCs w:val="24"/>
          <w:highlight w:val="none"/>
          <w:lang w:val="en-US" w:eastAsia="zh-CN"/>
        </w:rPr>
        <w:t>卖方考虑项目场址的实际条件，根据不同的项目场址（农田区域需具备抗氨气腐蚀能力，海边区域需具备抗盐雾腐蚀能力）保证供货组件具备相应的抗盐雾/氨气腐蚀能力，通过 IEC 标准相关的盐雾/氨气腐蚀测试，并提供测试报告。</w:t>
      </w:r>
    </w:p>
    <w:p>
      <w:pPr>
        <w:pStyle w:val="4"/>
        <w:bidi w:val="0"/>
        <w:rPr>
          <w:rFonts w:hint="default"/>
          <w:color w:val="auto"/>
          <w:highlight w:val="none"/>
          <w:lang w:val="en-US" w:eastAsia="zh-CN"/>
        </w:rPr>
      </w:pPr>
      <w:bookmarkStart w:id="21" w:name="_Toc1144"/>
      <w:bookmarkStart w:id="22" w:name="_Toc29195"/>
      <w:r>
        <w:rPr>
          <w:rFonts w:hint="default"/>
          <w:color w:val="auto"/>
          <w:highlight w:val="none"/>
          <w:lang w:val="en-US" w:eastAsia="zh-CN"/>
        </w:rPr>
        <w:t>1.10 抗 PID 效应要求</w:t>
      </w:r>
      <w:bookmarkEnd w:id="21"/>
      <w:bookmarkEnd w:id="22"/>
    </w:p>
    <w:p>
      <w:pPr>
        <w:pStyle w:val="12"/>
        <w:pageBreakBefore w:val="0"/>
        <w:widowControl w:val="0"/>
        <w:kinsoku/>
        <w:wordWrap/>
        <w:topLinePunct w:val="0"/>
        <w:autoSpaceDE/>
        <w:autoSpaceDN/>
        <w:bidi w:val="0"/>
        <w:snapToGrid/>
        <w:spacing w:line="360" w:lineRule="auto"/>
        <w:ind w:left="0" w:leftChars="0" w:firstLine="480" w:firstLineChars="200"/>
        <w:jc w:val="left"/>
        <w:rPr>
          <w:rFonts w:hint="default" w:asciiTheme="minorHAnsi" w:hAnsiTheme="minorHAnsi" w:eastAsiaTheme="minorEastAsia" w:cstheme="minorBidi"/>
          <w:color w:val="auto"/>
          <w:kern w:val="0"/>
          <w:sz w:val="24"/>
          <w:szCs w:val="24"/>
          <w:highlight w:val="none"/>
          <w:lang w:val="en-US" w:eastAsia="zh-CN" w:bidi="ar-SA"/>
        </w:rPr>
      </w:pPr>
      <w:r>
        <w:rPr>
          <w:rFonts w:hint="default" w:asciiTheme="minorHAnsi" w:hAnsiTheme="minorHAnsi" w:eastAsiaTheme="minorEastAsia" w:cstheme="minorBidi"/>
          <w:color w:val="auto"/>
          <w:kern w:val="0"/>
          <w:sz w:val="24"/>
          <w:szCs w:val="24"/>
          <w:highlight w:val="none"/>
          <w:lang w:val="en-US" w:eastAsia="zh-CN" w:bidi="ar-SA"/>
        </w:rPr>
        <w:t>卖方考虑项目场址的实际条件，根据不同的安装要求推荐抗 PID 的应对方法，比如负极接地等。</w:t>
      </w:r>
    </w:p>
    <w:p>
      <w:pPr>
        <w:pStyle w:val="12"/>
        <w:pageBreakBefore w:val="0"/>
        <w:widowControl w:val="0"/>
        <w:kinsoku/>
        <w:wordWrap/>
        <w:topLinePunct w:val="0"/>
        <w:autoSpaceDE/>
        <w:autoSpaceDN/>
        <w:bidi w:val="0"/>
        <w:snapToGrid/>
        <w:spacing w:line="240" w:lineRule="auto"/>
        <w:ind w:firstLine="480" w:firstLineChars="200"/>
        <w:jc w:val="left"/>
        <w:rPr>
          <w:rFonts w:hint="default"/>
          <w:color w:val="auto"/>
          <w:highlight w:val="none"/>
        </w:rPr>
      </w:pPr>
    </w:p>
    <w:p>
      <w:pPr>
        <w:pStyle w:val="4"/>
        <w:bidi w:val="0"/>
        <w:rPr>
          <w:rFonts w:hint="default"/>
          <w:color w:val="auto"/>
          <w:highlight w:val="none"/>
          <w:lang w:val="en-US" w:eastAsia="zh-CN"/>
        </w:rPr>
      </w:pPr>
      <w:bookmarkStart w:id="23" w:name="_Toc5212"/>
      <w:bookmarkStart w:id="24" w:name="_Toc4764"/>
      <w:r>
        <w:rPr>
          <w:rFonts w:hint="default"/>
          <w:color w:val="auto"/>
          <w:highlight w:val="none"/>
          <w:lang w:val="en-US" w:eastAsia="zh-CN"/>
        </w:rPr>
        <w:t>1.11 防火要求</w:t>
      </w:r>
      <w:bookmarkEnd w:id="23"/>
      <w:bookmarkEnd w:id="24"/>
    </w:p>
    <w:p>
      <w:pPr>
        <w:pStyle w:val="12"/>
        <w:pageBreakBefore w:val="0"/>
        <w:widowControl w:val="0"/>
        <w:kinsoku/>
        <w:wordWrap/>
        <w:topLinePunct w:val="0"/>
        <w:autoSpaceDE/>
        <w:autoSpaceDN/>
        <w:bidi w:val="0"/>
        <w:snapToGrid/>
        <w:spacing w:line="360" w:lineRule="auto"/>
        <w:ind w:firstLine="480" w:firstLineChars="200"/>
        <w:jc w:val="left"/>
        <w:rPr>
          <w:rFonts w:hint="default"/>
          <w:color w:val="auto"/>
          <w:highlight w:val="none"/>
        </w:rPr>
      </w:pPr>
      <w:r>
        <w:rPr>
          <w:rFonts w:hint="default"/>
          <w:color w:val="auto"/>
          <w:highlight w:val="none"/>
        </w:rPr>
        <w:t>针对分布式屋顶光伏电站，供货组件应保证满足相应的防火要求，并提供相关测</w:t>
      </w:r>
    </w:p>
    <w:p>
      <w:pPr>
        <w:pStyle w:val="12"/>
        <w:pageBreakBefore w:val="0"/>
        <w:widowControl w:val="0"/>
        <w:kinsoku/>
        <w:wordWrap/>
        <w:topLinePunct w:val="0"/>
        <w:autoSpaceDE/>
        <w:autoSpaceDN/>
        <w:bidi w:val="0"/>
        <w:snapToGrid/>
        <w:spacing w:line="360" w:lineRule="auto"/>
        <w:ind w:left="0" w:leftChars="0" w:firstLine="0" w:firstLineChars="0"/>
        <w:jc w:val="left"/>
        <w:rPr>
          <w:rFonts w:hint="default"/>
          <w:color w:val="auto"/>
          <w:highlight w:val="none"/>
        </w:rPr>
      </w:pPr>
      <w:r>
        <w:rPr>
          <w:rFonts w:hint="default"/>
          <w:color w:val="auto"/>
          <w:highlight w:val="none"/>
        </w:rPr>
        <w:t>试报告。</w:t>
      </w:r>
    </w:p>
    <w:p>
      <w:pPr>
        <w:pStyle w:val="12"/>
        <w:pageBreakBefore w:val="0"/>
        <w:widowControl w:val="0"/>
        <w:kinsoku/>
        <w:wordWrap/>
        <w:topLinePunct w:val="0"/>
        <w:autoSpaceDE/>
        <w:autoSpaceDN/>
        <w:bidi w:val="0"/>
        <w:snapToGrid/>
        <w:spacing w:line="240" w:lineRule="auto"/>
        <w:ind w:firstLine="480" w:firstLineChars="200"/>
        <w:jc w:val="left"/>
        <w:rPr>
          <w:rFonts w:hint="default"/>
          <w:color w:val="auto"/>
          <w:highlight w:val="none"/>
        </w:rPr>
      </w:pPr>
    </w:p>
    <w:p>
      <w:pPr>
        <w:pStyle w:val="4"/>
        <w:pageBreakBefore w:val="0"/>
        <w:widowControl w:val="0"/>
        <w:kinsoku/>
        <w:wordWrap/>
        <w:topLinePunct w:val="0"/>
        <w:autoSpaceDE/>
        <w:autoSpaceDN/>
        <w:bidi w:val="0"/>
        <w:snapToGrid/>
        <w:spacing w:line="240" w:lineRule="auto"/>
        <w:ind w:left="0" w:leftChars="0" w:firstLine="0" w:firstLineChars="0"/>
        <w:jc w:val="left"/>
        <w:rPr>
          <w:rFonts w:hint="default"/>
          <w:color w:val="auto"/>
          <w:highlight w:val="none"/>
        </w:rPr>
      </w:pPr>
      <w:bookmarkStart w:id="25" w:name="_Toc11818"/>
      <w:bookmarkStart w:id="26" w:name="_Toc30063"/>
      <w:r>
        <w:rPr>
          <w:rFonts w:hint="default"/>
          <w:color w:val="auto"/>
          <w:highlight w:val="none"/>
          <w:lang w:val="en-US" w:eastAsia="zh-CN"/>
        </w:rPr>
        <w:t>1.12 其它要求</w:t>
      </w:r>
      <w:bookmarkEnd w:id="25"/>
      <w:bookmarkEnd w:id="26"/>
    </w:p>
    <w:p>
      <w:pPr>
        <w:pStyle w:val="12"/>
        <w:pageBreakBefore w:val="0"/>
        <w:widowControl w:val="0"/>
        <w:kinsoku/>
        <w:wordWrap/>
        <w:topLinePunct w:val="0"/>
        <w:autoSpaceDE/>
        <w:autoSpaceDN/>
        <w:bidi w:val="0"/>
        <w:snapToGrid/>
        <w:spacing w:line="360" w:lineRule="auto"/>
        <w:ind w:firstLine="480" w:firstLineChars="200"/>
        <w:jc w:val="left"/>
        <w:rPr>
          <w:rFonts w:hint="default"/>
          <w:color w:val="auto"/>
          <w:highlight w:val="none"/>
        </w:rPr>
      </w:pPr>
      <w:r>
        <w:rPr>
          <w:rFonts w:hint="default"/>
          <w:color w:val="auto"/>
          <w:highlight w:val="none"/>
        </w:rPr>
        <w:t>本技术规范中未明确规定的太阳电池组件的性能和安全指标及其他相关测试试验，卖方所提供电池组件同样需满足 IEC61215 和 IEC61730 及其他相关标准的要求。</w:t>
      </w:r>
    </w:p>
    <w:p>
      <w:pPr>
        <w:pStyle w:val="3"/>
        <w:bidi w:val="0"/>
        <w:rPr>
          <w:rFonts w:hint="default"/>
          <w:color w:val="auto"/>
          <w:highlight w:val="none"/>
          <w:lang w:val="en-US" w:eastAsia="zh-CN"/>
        </w:rPr>
      </w:pPr>
      <w:bookmarkStart w:id="27" w:name="_Toc2000"/>
      <w:bookmarkStart w:id="28" w:name="_Toc10368"/>
      <w:r>
        <w:rPr>
          <w:rFonts w:hint="eastAsia"/>
          <w:color w:val="auto"/>
          <w:highlight w:val="none"/>
          <w:lang w:val="en-US" w:eastAsia="zh-CN"/>
        </w:rPr>
        <w:t>二、</w:t>
      </w:r>
      <w:r>
        <w:rPr>
          <w:rFonts w:hint="default"/>
          <w:color w:val="auto"/>
          <w:highlight w:val="none"/>
          <w:lang w:val="en-US" w:eastAsia="zh-CN"/>
        </w:rPr>
        <w:t>供货范围</w:t>
      </w:r>
      <w:bookmarkEnd w:id="27"/>
      <w:bookmarkEnd w:id="28"/>
    </w:p>
    <w:p>
      <w:pPr>
        <w:pStyle w:val="12"/>
        <w:pageBreakBefore w:val="0"/>
        <w:widowControl w:val="0"/>
        <w:kinsoku/>
        <w:wordWrap/>
        <w:topLinePunct w:val="0"/>
        <w:autoSpaceDE/>
        <w:autoSpaceDN/>
        <w:bidi w:val="0"/>
        <w:snapToGrid/>
        <w:spacing w:line="360" w:lineRule="auto"/>
        <w:ind w:firstLine="480" w:firstLineChars="200"/>
        <w:jc w:val="left"/>
        <w:rPr>
          <w:rFonts w:hint="default"/>
          <w:color w:val="auto"/>
          <w:highlight w:val="none"/>
          <w:lang w:val="en-US" w:eastAsia="zh-CN"/>
        </w:rPr>
      </w:pPr>
      <w:r>
        <w:rPr>
          <w:rFonts w:hint="default"/>
          <w:color w:val="auto"/>
          <w:highlight w:val="none"/>
          <w:lang w:val="en-US" w:eastAsia="zh-CN"/>
        </w:rPr>
        <w:t>合同范围包括汇流箱及其附属设备、备品备件、专用工具的设计、制造、工厂试验、包装、运输、交货、提供有关技术文件资料以及现场安装技术指导、监督、培训、试运行、移交验收及其它服务等工作。</w:t>
      </w:r>
    </w:p>
    <w:p>
      <w:pPr>
        <w:pStyle w:val="12"/>
        <w:pageBreakBefore w:val="0"/>
        <w:widowControl w:val="0"/>
        <w:kinsoku/>
        <w:wordWrap/>
        <w:topLinePunct w:val="0"/>
        <w:autoSpaceDE/>
        <w:autoSpaceDN/>
        <w:bidi w:val="0"/>
        <w:snapToGrid/>
        <w:spacing w:line="360" w:lineRule="auto"/>
        <w:ind w:firstLine="480" w:firstLineChars="200"/>
        <w:jc w:val="left"/>
        <w:rPr>
          <w:rFonts w:hint="default"/>
          <w:color w:val="auto"/>
          <w:highlight w:val="none"/>
          <w:lang w:val="en-US" w:eastAsia="zh-CN"/>
        </w:rPr>
      </w:pPr>
      <w:r>
        <w:rPr>
          <w:rFonts w:hint="default"/>
          <w:color w:val="auto"/>
          <w:highlight w:val="none"/>
          <w:lang w:val="en-US" w:eastAsia="zh-CN"/>
        </w:rPr>
        <w:t>除本技术规范明确之外，且为保证产品性能完善所必须的元器件等也应包括在供货范围内，其费用包含在总价中。</w:t>
      </w:r>
    </w:p>
    <w:p>
      <w:pPr>
        <w:jc w:val="center"/>
        <w:rPr>
          <w:color w:val="auto"/>
          <w:highlight w:val="none"/>
          <w:vertAlign w:val="baseline"/>
        </w:rPr>
      </w:pPr>
      <w:r>
        <w:rPr>
          <w:rFonts w:hint="eastAsia" w:ascii="宋体" w:hAnsi="宋体"/>
          <w:color w:val="auto"/>
          <w:sz w:val="24"/>
          <w:szCs w:val="24"/>
          <w:highlight w:val="none"/>
        </w:rPr>
        <w:t>供货清单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778"/>
        <w:gridCol w:w="2705"/>
        <w:gridCol w:w="106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spacing w:line="250" w:lineRule="exact"/>
              <w:ind w:left="120" w:leftChars="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序号</w:t>
            </w:r>
          </w:p>
        </w:tc>
        <w:tc>
          <w:tcPr>
            <w:tcW w:w="1938" w:type="dxa"/>
            <w:vAlign w:val="center"/>
          </w:tcPr>
          <w:p>
            <w:pPr>
              <w:spacing w:line="250" w:lineRule="exact"/>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color w:val="auto"/>
                <w:w w:val="99"/>
                <w:sz w:val="24"/>
                <w:szCs w:val="24"/>
                <w:highlight w:val="none"/>
              </w:rPr>
              <w:t>设备及部件名称</w:t>
            </w:r>
          </w:p>
        </w:tc>
        <w:tc>
          <w:tcPr>
            <w:tcW w:w="2920"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w w:val="99"/>
                <w:sz w:val="24"/>
                <w:szCs w:val="24"/>
                <w:highlight w:val="none"/>
              </w:rPr>
              <w:t>型号规格及主要技术参数</w:t>
            </w:r>
          </w:p>
        </w:tc>
        <w:tc>
          <w:tcPr>
            <w:tcW w:w="1142"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单位</w:t>
            </w:r>
          </w:p>
        </w:tc>
        <w:tc>
          <w:tcPr>
            <w:tcW w:w="2173"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1</w:t>
            </w:r>
          </w:p>
        </w:tc>
        <w:tc>
          <w:tcPr>
            <w:tcW w:w="1938"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w w:val="99"/>
                <w:sz w:val="24"/>
                <w:szCs w:val="24"/>
                <w:highlight w:val="none"/>
              </w:rPr>
              <w:t>单晶硅组件</w:t>
            </w:r>
          </w:p>
        </w:tc>
        <w:tc>
          <w:tcPr>
            <w:tcW w:w="2920"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sz w:val="24"/>
                <w:szCs w:val="24"/>
                <w:highlight w:val="none"/>
              </w:rPr>
              <w:t>6</w:t>
            </w:r>
            <w:r>
              <w:rPr>
                <w:rFonts w:hint="default"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0W</w:t>
            </w:r>
            <w:r>
              <w:rPr>
                <w:rFonts w:hint="default" w:ascii="Times New Roman" w:hAnsi="Times New Roman" w:cs="Times New Roman"/>
                <w:color w:val="auto"/>
                <w:sz w:val="24"/>
                <w:szCs w:val="24"/>
                <w:highlight w:val="none"/>
                <w:lang w:val="en-US" w:eastAsia="zh-CN"/>
              </w:rPr>
              <w:t>p</w:t>
            </w:r>
          </w:p>
        </w:tc>
        <w:tc>
          <w:tcPr>
            <w:tcW w:w="1142"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sz w:val="24"/>
                <w:szCs w:val="24"/>
                <w:highlight w:val="none"/>
              </w:rPr>
              <w:t>块</w:t>
            </w:r>
          </w:p>
        </w:tc>
        <w:tc>
          <w:tcPr>
            <w:tcW w:w="2173"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2</w:t>
            </w:r>
          </w:p>
        </w:tc>
        <w:tc>
          <w:tcPr>
            <w:tcW w:w="1938"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w w:val="99"/>
                <w:sz w:val="24"/>
                <w:szCs w:val="24"/>
                <w:highlight w:val="none"/>
              </w:rPr>
              <w:t>备品备件</w:t>
            </w:r>
          </w:p>
        </w:tc>
        <w:tc>
          <w:tcPr>
            <w:tcW w:w="2920" w:type="dxa"/>
            <w:vAlign w:val="center"/>
          </w:tcPr>
          <w:p>
            <w:pPr>
              <w:jc w:val="center"/>
              <w:rPr>
                <w:rFonts w:ascii="Times New Roman" w:hAnsi="Times New Roman" w:cs="Times New Roman"/>
                <w:color w:val="auto"/>
                <w:sz w:val="24"/>
                <w:highlight w:val="none"/>
                <w:vertAlign w:val="baseline"/>
              </w:rPr>
            </w:pPr>
          </w:p>
        </w:tc>
        <w:tc>
          <w:tcPr>
            <w:tcW w:w="1142"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sz w:val="24"/>
                <w:szCs w:val="24"/>
                <w:highlight w:val="none"/>
              </w:rPr>
              <w:t>块</w:t>
            </w:r>
          </w:p>
        </w:tc>
        <w:tc>
          <w:tcPr>
            <w:tcW w:w="2173"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3</w:t>
            </w:r>
          </w:p>
        </w:tc>
        <w:tc>
          <w:tcPr>
            <w:tcW w:w="1938"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w w:val="99"/>
                <w:sz w:val="24"/>
                <w:szCs w:val="24"/>
                <w:highlight w:val="none"/>
              </w:rPr>
              <w:t>连接器</w:t>
            </w:r>
          </w:p>
        </w:tc>
        <w:tc>
          <w:tcPr>
            <w:tcW w:w="2920"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w w:val="88"/>
                <w:sz w:val="24"/>
                <w:szCs w:val="24"/>
                <w:highlight w:val="none"/>
              </w:rPr>
              <w:t>MC4全兼容</w:t>
            </w:r>
          </w:p>
        </w:tc>
        <w:tc>
          <w:tcPr>
            <w:tcW w:w="1142"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sz w:val="24"/>
                <w:szCs w:val="24"/>
                <w:highlight w:val="none"/>
              </w:rPr>
              <w:t>套</w:t>
            </w:r>
          </w:p>
        </w:tc>
        <w:tc>
          <w:tcPr>
            <w:tcW w:w="2173"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4</w:t>
            </w:r>
          </w:p>
        </w:tc>
        <w:tc>
          <w:tcPr>
            <w:tcW w:w="1938"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w w:val="99"/>
                <w:sz w:val="24"/>
                <w:szCs w:val="24"/>
                <w:highlight w:val="none"/>
              </w:rPr>
              <w:t>专用工具</w:t>
            </w:r>
          </w:p>
        </w:tc>
        <w:tc>
          <w:tcPr>
            <w:tcW w:w="2920"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w w:val="99"/>
                <w:sz w:val="24"/>
                <w:szCs w:val="24"/>
                <w:highlight w:val="none"/>
              </w:rPr>
              <w:t>压接线工具</w:t>
            </w:r>
          </w:p>
        </w:tc>
        <w:tc>
          <w:tcPr>
            <w:tcW w:w="1142"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sz w:val="24"/>
                <w:szCs w:val="24"/>
                <w:highlight w:val="none"/>
              </w:rPr>
              <w:t>套</w:t>
            </w:r>
          </w:p>
        </w:tc>
        <w:tc>
          <w:tcPr>
            <w:tcW w:w="2173"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5</w:t>
            </w:r>
          </w:p>
        </w:tc>
        <w:tc>
          <w:tcPr>
            <w:tcW w:w="1938"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w w:val="99"/>
                <w:sz w:val="24"/>
                <w:szCs w:val="24"/>
                <w:highlight w:val="none"/>
              </w:rPr>
              <w:t>专用工具</w:t>
            </w:r>
          </w:p>
        </w:tc>
        <w:tc>
          <w:tcPr>
            <w:tcW w:w="2920"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w w:val="99"/>
                <w:sz w:val="24"/>
                <w:szCs w:val="24"/>
                <w:highlight w:val="none"/>
              </w:rPr>
              <w:t>连接器拆卸工具</w:t>
            </w:r>
          </w:p>
        </w:tc>
        <w:tc>
          <w:tcPr>
            <w:tcW w:w="1142" w:type="dxa"/>
            <w:vAlign w:val="center"/>
          </w:tcPr>
          <w:p>
            <w:pPr>
              <w:jc w:val="center"/>
              <w:rPr>
                <w:rFonts w:ascii="Times New Roman" w:hAnsi="Times New Roman" w:cs="Times New Roman"/>
                <w:color w:val="auto"/>
                <w:sz w:val="24"/>
                <w:highlight w:val="none"/>
                <w:vertAlign w:val="baseline"/>
              </w:rPr>
            </w:pPr>
            <w:r>
              <w:rPr>
                <w:rFonts w:hint="default" w:ascii="Times New Roman" w:hAnsi="Times New Roman" w:cs="Times New Roman"/>
                <w:color w:val="auto"/>
                <w:sz w:val="24"/>
                <w:szCs w:val="24"/>
                <w:highlight w:val="none"/>
              </w:rPr>
              <w:t>套</w:t>
            </w:r>
          </w:p>
        </w:tc>
        <w:tc>
          <w:tcPr>
            <w:tcW w:w="2173" w:type="dxa"/>
            <w:vAlign w:val="center"/>
          </w:tcPr>
          <w:p>
            <w:pPr>
              <w:jc w:val="center"/>
              <w:rPr>
                <w:rFonts w:hint="default" w:ascii="Times New Roman" w:hAnsi="Times New Roman" w:cs="Times New Roman" w:eastAsiaTheme="minorEastAsia"/>
                <w:color w:val="auto"/>
                <w:sz w:val="24"/>
                <w:highlight w:val="none"/>
                <w:vertAlign w:val="baseline"/>
                <w:lang w:val="en-US" w:eastAsia="zh-CN"/>
              </w:rPr>
            </w:pPr>
            <w:r>
              <w:rPr>
                <w:rFonts w:hint="default" w:ascii="Times New Roman" w:hAnsi="Times New Roman" w:cs="Times New Roman"/>
                <w:color w:val="auto"/>
                <w:sz w:val="24"/>
                <w:highlight w:val="none"/>
                <w:vertAlign w:val="baseline"/>
                <w:lang w:val="en-US" w:eastAsia="zh-CN"/>
              </w:rPr>
              <w:t>/</w:t>
            </w:r>
          </w:p>
        </w:tc>
      </w:tr>
    </w:tbl>
    <w:p>
      <w:pPr>
        <w:jc w:val="left"/>
        <w:rPr>
          <w:color w:val="auto"/>
          <w:highlight w:val="none"/>
        </w:rPr>
      </w:pPr>
    </w:p>
    <w:p>
      <w:pPr>
        <w:pStyle w:val="12"/>
        <w:pageBreakBefore w:val="0"/>
        <w:widowControl w:val="0"/>
        <w:kinsoku/>
        <w:wordWrap/>
        <w:topLinePunct w:val="0"/>
        <w:autoSpaceDE/>
        <w:autoSpaceDN/>
        <w:bidi w:val="0"/>
        <w:snapToGrid/>
        <w:spacing w:line="240" w:lineRule="auto"/>
        <w:ind w:firstLine="480" w:firstLineChars="200"/>
        <w:jc w:val="center"/>
        <w:rPr>
          <w:rFonts w:hint="eastAsia"/>
          <w:color w:val="auto"/>
          <w:highlight w:val="none"/>
          <w:lang w:val="en-US" w:eastAsia="zh-CN"/>
        </w:rPr>
      </w:pPr>
      <w:bookmarkStart w:id="51" w:name="_GoBack"/>
      <w:r>
        <w:rPr>
          <w:rFonts w:hint="eastAsia"/>
          <w:color w:val="auto"/>
          <w:highlight w:val="none"/>
          <w:lang w:val="en-US" w:eastAsia="zh-CN"/>
        </w:rPr>
        <w:t>关键部件参数及供应商名单</w:t>
      </w:r>
    </w:p>
    <w:bookmarkEnd w:id="51"/>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65"/>
        <w:gridCol w:w="1942"/>
        <w:gridCol w:w="277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ind w:right="5" w:rightChars="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color w:val="auto"/>
                <w:sz w:val="24"/>
                <w:szCs w:val="24"/>
                <w:highlight w:val="none"/>
              </w:rPr>
              <w:t>序号</w:t>
            </w:r>
          </w:p>
        </w:tc>
        <w:tc>
          <w:tcPr>
            <w:tcW w:w="1965" w:type="dxa"/>
            <w:vAlign w:val="center"/>
          </w:tcPr>
          <w:p>
            <w:pPr>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color w:val="auto"/>
                <w:w w:val="99"/>
                <w:sz w:val="24"/>
                <w:szCs w:val="24"/>
                <w:highlight w:val="none"/>
              </w:rPr>
              <w:t>设备名称</w:t>
            </w:r>
          </w:p>
        </w:tc>
        <w:tc>
          <w:tcPr>
            <w:tcW w:w="1942"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w w:val="99"/>
                <w:sz w:val="24"/>
                <w:szCs w:val="24"/>
                <w:highlight w:val="none"/>
              </w:rPr>
              <w:t>型号</w:t>
            </w:r>
            <w:r>
              <w:rPr>
                <w:rFonts w:hint="default" w:ascii="Times New Roman" w:hAnsi="Times New Roman" w:cs="Times New Roman"/>
                <w:color w:val="auto"/>
                <w:sz w:val="24"/>
                <w:szCs w:val="24"/>
                <w:highlight w:val="none"/>
              </w:rPr>
              <w:t>(材料)</w:t>
            </w:r>
          </w:p>
        </w:tc>
        <w:tc>
          <w:tcPr>
            <w:tcW w:w="2776" w:type="dxa"/>
            <w:vAlign w:val="center"/>
          </w:tcPr>
          <w:p>
            <w:pPr>
              <w:ind w:right="20" w:rightChars="0"/>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color w:val="auto"/>
                <w:w w:val="99"/>
                <w:sz w:val="24"/>
                <w:szCs w:val="24"/>
                <w:highlight w:val="none"/>
              </w:rPr>
              <w:t>主要技术参数</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w:t>
            </w:r>
          </w:p>
        </w:tc>
        <w:tc>
          <w:tcPr>
            <w:tcW w:w="1965"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电池片</w:t>
            </w:r>
          </w:p>
        </w:tc>
        <w:tc>
          <w:tcPr>
            <w:tcW w:w="1942"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单晶硅</w:t>
            </w:r>
          </w:p>
        </w:tc>
        <w:tc>
          <w:tcPr>
            <w:tcW w:w="277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210mm*105mm</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2</w:t>
            </w:r>
          </w:p>
        </w:tc>
        <w:tc>
          <w:tcPr>
            <w:tcW w:w="1965"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玻璃</w:t>
            </w:r>
          </w:p>
        </w:tc>
        <w:tc>
          <w:tcPr>
            <w:tcW w:w="1942"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w w:val="99"/>
                <w:sz w:val="24"/>
                <w:szCs w:val="24"/>
                <w:highlight w:val="none"/>
              </w:rPr>
              <w:t>钢化镀膜玻璃</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rPr>
              <w:t>低铁钢化镀膜玻璃，透光率&gt;93.7%,厚度3.2mm</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3</w:t>
            </w:r>
          </w:p>
        </w:tc>
        <w:tc>
          <w:tcPr>
            <w:tcW w:w="1965"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封装材料</w:t>
            </w:r>
          </w:p>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rPr>
              <w:t>EVA</w:t>
            </w:r>
          </w:p>
        </w:tc>
        <w:tc>
          <w:tcPr>
            <w:tcW w:w="1942"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w w:val="99"/>
                <w:sz w:val="24"/>
                <w:szCs w:val="24"/>
                <w:highlight w:val="none"/>
              </w:rPr>
              <w:t>高分子材料</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rPr>
              <w:t>高透光 EVA</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t>（透光性&gt;90%）</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4</w:t>
            </w:r>
          </w:p>
        </w:tc>
        <w:tc>
          <w:tcPr>
            <w:tcW w:w="1965"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背板</w:t>
            </w:r>
          </w:p>
        </w:tc>
        <w:tc>
          <w:tcPr>
            <w:tcW w:w="1942"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w w:val="99"/>
                <w:sz w:val="24"/>
                <w:szCs w:val="24"/>
                <w:highlight w:val="none"/>
              </w:rPr>
              <w:t>含氟背板</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rPr>
              <w:t>高反射率背板,绝缘耐压&gt;1500V</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 w:type="dxa"/>
            <w:vAlign w:val="center"/>
          </w:tcPr>
          <w:p>
            <w:pPr>
              <w:pStyle w:val="12"/>
              <w:pageBreakBefore w:val="0"/>
              <w:widowControl w:val="0"/>
              <w:kinsoku/>
              <w:wordWrap/>
              <w:topLinePunct w:val="0"/>
              <w:autoSpaceDE/>
              <w:autoSpaceDN/>
              <w:bidi w:val="0"/>
              <w:snapToGrid/>
              <w:spacing w:line="240" w:lineRule="auto"/>
              <w:ind w:firstLine="240" w:firstLineChars="10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5</w:t>
            </w:r>
          </w:p>
        </w:tc>
        <w:tc>
          <w:tcPr>
            <w:tcW w:w="1965"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rPr>
              <w:t>边框</w:t>
            </w:r>
          </w:p>
        </w:tc>
        <w:tc>
          <w:tcPr>
            <w:tcW w:w="1942"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rPr>
              <w:t>铝型材</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阳极氧化铝型材</w:t>
            </w:r>
          </w:p>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rPr>
              <w:t>6063-T5/ 6005-T6</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 w:type="dxa"/>
            <w:vAlign w:val="center"/>
          </w:tcPr>
          <w:p>
            <w:pPr>
              <w:pStyle w:val="12"/>
              <w:pageBreakBefore w:val="0"/>
              <w:widowControl w:val="0"/>
              <w:kinsoku/>
              <w:wordWrap/>
              <w:topLinePunct w:val="0"/>
              <w:autoSpaceDE/>
              <w:autoSpaceDN/>
              <w:bidi w:val="0"/>
              <w:snapToGrid/>
              <w:spacing w:line="240" w:lineRule="auto"/>
              <w:ind w:firstLine="240" w:firstLineChars="10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6</w:t>
            </w:r>
          </w:p>
        </w:tc>
        <w:tc>
          <w:tcPr>
            <w:tcW w:w="1965"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w w:val="99"/>
                <w:sz w:val="24"/>
                <w:szCs w:val="24"/>
                <w:highlight w:val="none"/>
              </w:rPr>
              <w:t>焊带</w:t>
            </w:r>
          </w:p>
        </w:tc>
        <w:tc>
          <w:tcPr>
            <w:tcW w:w="1942"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w w:val="88"/>
                <w:sz w:val="24"/>
                <w:szCs w:val="24"/>
                <w:highlight w:val="none"/>
              </w:rPr>
              <w:t>Sn60Pb40,99.9%Cu</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纯铜基材:&gt;99.9%;</w:t>
            </w:r>
          </w:p>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镀层:Sn/Pb=60%/40%</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 w:type="dxa"/>
            <w:vAlign w:val="center"/>
          </w:tcPr>
          <w:p>
            <w:pPr>
              <w:pStyle w:val="12"/>
              <w:pageBreakBefore w:val="0"/>
              <w:widowControl w:val="0"/>
              <w:kinsoku/>
              <w:wordWrap/>
              <w:topLinePunct w:val="0"/>
              <w:autoSpaceDE/>
              <w:autoSpaceDN/>
              <w:bidi w:val="0"/>
              <w:snapToGrid/>
              <w:spacing w:line="240" w:lineRule="auto"/>
              <w:ind w:firstLine="240" w:firstLineChars="10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7</w:t>
            </w:r>
          </w:p>
        </w:tc>
        <w:tc>
          <w:tcPr>
            <w:tcW w:w="1965"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w w:val="99"/>
                <w:sz w:val="24"/>
                <w:szCs w:val="24"/>
                <w:highlight w:val="none"/>
              </w:rPr>
            </w:pPr>
            <w:r>
              <w:rPr>
                <w:rFonts w:hint="default" w:ascii="Times New Roman" w:hAnsi="Times New Roman" w:cs="Times New Roman"/>
                <w:color w:val="auto"/>
                <w:w w:val="99"/>
                <w:sz w:val="24"/>
                <w:szCs w:val="24"/>
                <w:highlight w:val="none"/>
              </w:rPr>
              <w:t>接线盒</w:t>
            </w:r>
          </w:p>
        </w:tc>
        <w:tc>
          <w:tcPr>
            <w:tcW w:w="1942"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w w:val="88"/>
                <w:highlight w:val="none"/>
              </w:rPr>
            </w:pPr>
            <w:r>
              <w:rPr>
                <w:rFonts w:hint="default" w:ascii="Times New Roman" w:hAnsi="Times New Roman" w:cs="Times New Roman"/>
                <w:color w:val="auto"/>
                <w:w w:val="88"/>
                <w:highlight w:val="none"/>
              </w:rPr>
              <w:t>TS30系列/TS302</w:t>
            </w:r>
          </w:p>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w w:val="88"/>
                <w:sz w:val="24"/>
                <w:szCs w:val="24"/>
                <w:highlight w:val="none"/>
              </w:rPr>
            </w:pPr>
            <w:r>
              <w:rPr>
                <w:rFonts w:hint="default" w:ascii="Times New Roman" w:hAnsi="Times New Roman" w:cs="Times New Roman"/>
                <w:color w:val="auto"/>
                <w:w w:val="88"/>
                <w:highlight w:val="none"/>
              </w:rPr>
              <w:t>系列/TS306 系列/TS306x</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IP68</w:t>
            </w:r>
            <w:r>
              <w:rPr>
                <w:rFonts w:hint="default" w:ascii="Times New Roman" w:hAnsi="Times New Roman" w:eastAsia="MS PGothic" w:cs="Times New Roman"/>
                <w:color w:val="auto"/>
                <w:sz w:val="24"/>
                <w:szCs w:val="24"/>
                <w:highlight w:val="none"/>
              </w:rPr>
              <w:t>，</w:t>
            </w:r>
            <w:r>
              <w:rPr>
                <w:rFonts w:hint="default" w:ascii="Times New Roman" w:hAnsi="Times New Roman" w:cs="Times New Roman"/>
                <w:color w:val="auto"/>
                <w:sz w:val="24"/>
                <w:szCs w:val="24"/>
                <w:highlight w:val="none"/>
              </w:rPr>
              <w:t xml:space="preserve"> TUV1500V</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0" w:type="dxa"/>
            <w:vAlign w:val="center"/>
          </w:tcPr>
          <w:p>
            <w:pPr>
              <w:pStyle w:val="12"/>
              <w:pageBreakBefore w:val="0"/>
              <w:widowControl w:val="0"/>
              <w:kinsoku/>
              <w:wordWrap/>
              <w:topLinePunct w:val="0"/>
              <w:autoSpaceDE/>
              <w:autoSpaceDN/>
              <w:bidi w:val="0"/>
              <w:snapToGrid/>
              <w:spacing w:line="240" w:lineRule="auto"/>
              <w:ind w:firstLine="240" w:firstLineChars="10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8</w:t>
            </w:r>
          </w:p>
        </w:tc>
        <w:tc>
          <w:tcPr>
            <w:tcW w:w="1965"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w w:val="99"/>
                <w:sz w:val="24"/>
                <w:szCs w:val="24"/>
                <w:highlight w:val="none"/>
              </w:rPr>
            </w:pPr>
            <w:r>
              <w:rPr>
                <w:rFonts w:hint="default" w:ascii="Times New Roman" w:hAnsi="Times New Roman" w:cs="Times New Roman"/>
                <w:color w:val="auto"/>
                <w:w w:val="99"/>
                <w:sz w:val="24"/>
                <w:szCs w:val="24"/>
                <w:highlight w:val="none"/>
              </w:rPr>
              <w:t>连接器</w:t>
            </w:r>
          </w:p>
        </w:tc>
        <w:tc>
          <w:tcPr>
            <w:tcW w:w="1942"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w w:val="88"/>
                <w:sz w:val="24"/>
                <w:szCs w:val="24"/>
                <w:highlight w:val="none"/>
              </w:rPr>
            </w:pPr>
            <w:r>
              <w:rPr>
                <w:rFonts w:hint="default" w:ascii="Times New Roman" w:hAnsi="Times New Roman" w:cs="Times New Roman"/>
                <w:color w:val="auto"/>
                <w:w w:val="99"/>
                <w:sz w:val="24"/>
                <w:szCs w:val="24"/>
                <w:highlight w:val="none"/>
              </w:rPr>
              <w:t>塑材</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TS4 / TS4 plus</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 w:type="dxa"/>
            <w:vAlign w:val="center"/>
          </w:tcPr>
          <w:p>
            <w:pPr>
              <w:pStyle w:val="12"/>
              <w:pageBreakBefore w:val="0"/>
              <w:widowControl w:val="0"/>
              <w:kinsoku/>
              <w:wordWrap/>
              <w:topLinePunct w:val="0"/>
              <w:autoSpaceDE/>
              <w:autoSpaceDN/>
              <w:bidi w:val="0"/>
              <w:snapToGrid/>
              <w:spacing w:line="240" w:lineRule="auto"/>
              <w:ind w:firstLine="240" w:firstLineChars="10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9</w:t>
            </w:r>
          </w:p>
        </w:tc>
        <w:tc>
          <w:tcPr>
            <w:tcW w:w="1965"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w w:val="99"/>
                <w:sz w:val="24"/>
                <w:szCs w:val="24"/>
                <w:highlight w:val="none"/>
              </w:rPr>
            </w:pPr>
            <w:r>
              <w:rPr>
                <w:rFonts w:hint="default" w:ascii="Times New Roman" w:hAnsi="Times New Roman" w:cs="Times New Roman"/>
                <w:color w:val="auto"/>
                <w:w w:val="99"/>
                <w:sz w:val="24"/>
                <w:szCs w:val="24"/>
                <w:highlight w:val="none"/>
              </w:rPr>
              <w:t>二极管</w:t>
            </w:r>
          </w:p>
        </w:tc>
        <w:tc>
          <w:tcPr>
            <w:tcW w:w="1942"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w w:val="88"/>
                <w:sz w:val="24"/>
                <w:szCs w:val="24"/>
                <w:highlight w:val="none"/>
              </w:rPr>
            </w:pPr>
            <w:r>
              <w:rPr>
                <w:rFonts w:hint="default" w:ascii="Times New Roman" w:hAnsi="Times New Roman" w:cs="Times New Roman"/>
                <w:color w:val="auto"/>
                <w:w w:val="99"/>
                <w:sz w:val="24"/>
                <w:szCs w:val="24"/>
                <w:highlight w:val="none"/>
              </w:rPr>
              <w:t>肖特基</w:t>
            </w:r>
          </w:p>
        </w:tc>
        <w:tc>
          <w:tcPr>
            <w:tcW w:w="277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 w:type="dxa"/>
            <w:vAlign w:val="center"/>
          </w:tcPr>
          <w:p>
            <w:pPr>
              <w:pStyle w:val="12"/>
              <w:pageBreakBefore w:val="0"/>
              <w:widowControl w:val="0"/>
              <w:kinsoku/>
              <w:wordWrap/>
              <w:topLinePunct w:val="0"/>
              <w:autoSpaceDE/>
              <w:autoSpaceDN/>
              <w:bidi w:val="0"/>
              <w:snapToGrid/>
              <w:spacing w:line="240" w:lineRule="auto"/>
              <w:ind w:firstLine="240" w:firstLineChars="10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10</w:t>
            </w:r>
          </w:p>
        </w:tc>
        <w:tc>
          <w:tcPr>
            <w:tcW w:w="1965"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w w:val="99"/>
                <w:sz w:val="24"/>
                <w:szCs w:val="24"/>
                <w:highlight w:val="none"/>
              </w:rPr>
            </w:pPr>
            <w:r>
              <w:rPr>
                <w:rFonts w:hint="default" w:ascii="Times New Roman" w:hAnsi="Times New Roman" w:cs="Times New Roman"/>
                <w:color w:val="auto"/>
                <w:w w:val="99"/>
                <w:sz w:val="24"/>
                <w:szCs w:val="24"/>
                <w:highlight w:val="none"/>
              </w:rPr>
              <w:t>线缆</w:t>
            </w:r>
          </w:p>
        </w:tc>
        <w:tc>
          <w:tcPr>
            <w:tcW w:w="1942"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w w:val="99"/>
                <w:sz w:val="24"/>
                <w:szCs w:val="24"/>
                <w:highlight w:val="none"/>
              </w:rPr>
            </w:pPr>
            <w:r>
              <w:rPr>
                <w:rFonts w:hint="default" w:ascii="Times New Roman" w:hAnsi="Times New Roman" w:cs="Times New Roman"/>
                <w:color w:val="auto"/>
                <w:w w:val="70"/>
                <w:sz w:val="23"/>
                <w:szCs w:val="24"/>
                <w:highlight w:val="none"/>
              </w:rPr>
              <w:t>4mm</w:t>
            </w:r>
            <w:r>
              <w:rPr>
                <w:rFonts w:hint="default" w:ascii="Times New Roman" w:hAnsi="Times New Roman" w:cs="Times New Roman"/>
                <w:color w:val="auto"/>
                <w:w w:val="70"/>
                <w:sz w:val="23"/>
                <w:szCs w:val="24"/>
                <w:highlight w:val="none"/>
                <w:vertAlign w:val="superscript"/>
              </w:rPr>
              <w:t>2</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正极 500mm，负极</w:t>
            </w:r>
          </w:p>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500mm（竖装）</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 w:type="dxa"/>
            <w:vAlign w:val="center"/>
          </w:tcPr>
          <w:p>
            <w:pPr>
              <w:pStyle w:val="12"/>
              <w:pageBreakBefore w:val="0"/>
              <w:widowControl w:val="0"/>
              <w:kinsoku/>
              <w:wordWrap/>
              <w:topLinePunct w:val="0"/>
              <w:autoSpaceDE/>
              <w:autoSpaceDN/>
              <w:bidi w:val="0"/>
              <w:snapToGrid/>
              <w:spacing w:line="240" w:lineRule="auto"/>
              <w:ind w:firstLine="240" w:firstLineChars="10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11</w:t>
            </w:r>
          </w:p>
        </w:tc>
        <w:tc>
          <w:tcPr>
            <w:tcW w:w="1965" w:type="dxa"/>
            <w:vAlign w:val="center"/>
          </w:tcPr>
          <w:p>
            <w:pPr>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color w:val="auto"/>
                <w:w w:val="99"/>
                <w:sz w:val="24"/>
                <w:szCs w:val="24"/>
                <w:highlight w:val="none"/>
              </w:rPr>
              <w:t>密封胶</w:t>
            </w:r>
          </w:p>
        </w:tc>
        <w:tc>
          <w:tcPr>
            <w:tcW w:w="1942" w:type="dxa"/>
            <w:vAlign w:val="center"/>
          </w:tcPr>
          <w:p>
            <w:pPr>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color w:val="auto"/>
                <w:w w:val="99"/>
                <w:sz w:val="24"/>
                <w:szCs w:val="24"/>
                <w:highlight w:val="none"/>
              </w:rPr>
              <w:t>硅胶</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室温硫化硅橡胶，工作温度: –40～+200℃</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00" w:type="dxa"/>
            <w:vAlign w:val="center"/>
          </w:tcPr>
          <w:p>
            <w:pPr>
              <w:pStyle w:val="12"/>
              <w:pageBreakBefore w:val="0"/>
              <w:widowControl w:val="0"/>
              <w:kinsoku/>
              <w:wordWrap/>
              <w:topLinePunct w:val="0"/>
              <w:autoSpaceDE/>
              <w:autoSpaceDN/>
              <w:bidi w:val="0"/>
              <w:snapToGrid/>
              <w:spacing w:line="240" w:lineRule="auto"/>
              <w:ind w:firstLine="240" w:firstLineChars="100"/>
              <w:jc w:val="center"/>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12</w:t>
            </w:r>
          </w:p>
        </w:tc>
        <w:tc>
          <w:tcPr>
            <w:tcW w:w="1965" w:type="dxa"/>
            <w:vAlign w:val="center"/>
          </w:tcPr>
          <w:p>
            <w:pPr>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color w:val="auto"/>
                <w:w w:val="99"/>
                <w:sz w:val="24"/>
                <w:szCs w:val="24"/>
                <w:highlight w:val="none"/>
              </w:rPr>
              <w:t>灌封胶</w:t>
            </w:r>
          </w:p>
        </w:tc>
        <w:tc>
          <w:tcPr>
            <w:tcW w:w="1942" w:type="dxa"/>
            <w:vAlign w:val="center"/>
          </w:tcPr>
          <w:p>
            <w:pPr>
              <w:jc w:val="center"/>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color w:val="auto"/>
                <w:w w:val="99"/>
                <w:sz w:val="24"/>
                <w:szCs w:val="24"/>
                <w:highlight w:val="none"/>
              </w:rPr>
              <w:t>硅胶</w:t>
            </w:r>
          </w:p>
        </w:tc>
        <w:tc>
          <w:tcPr>
            <w:tcW w:w="2776" w:type="dxa"/>
            <w:vAlign w:val="center"/>
          </w:tcPr>
          <w:p>
            <w:pPr>
              <w:pStyle w:val="12"/>
              <w:pageBreakBefore w:val="0"/>
              <w:widowControl w:val="0"/>
              <w:kinsoku/>
              <w:wordWrap/>
              <w:topLinePunct w:val="0"/>
              <w:autoSpaceDE/>
              <w:autoSpaceDN/>
              <w:bidi w:val="0"/>
              <w:snapToGrid/>
              <w:spacing w:line="240" w:lineRule="auto"/>
              <w:ind w:firstLine="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室温硫化硅橡胶，工作温度: –40～+200℃</w:t>
            </w:r>
          </w:p>
        </w:tc>
        <w:tc>
          <w:tcPr>
            <w:tcW w:w="1036" w:type="dxa"/>
            <w:vAlign w:val="center"/>
          </w:tcPr>
          <w:p>
            <w:pPr>
              <w:pStyle w:val="12"/>
              <w:pageBreakBefore w:val="0"/>
              <w:widowControl w:val="0"/>
              <w:kinsoku/>
              <w:wordWrap/>
              <w:topLinePunct w:val="0"/>
              <w:autoSpaceDE/>
              <w:autoSpaceDN/>
              <w:bidi w:val="0"/>
              <w:snapToGrid/>
              <w:spacing w:line="240" w:lineRule="auto"/>
              <w:jc w:val="center"/>
              <w:rPr>
                <w:rFonts w:hint="default" w:ascii="Times New Roman" w:hAnsi="Times New Roman" w:cs="Times New Roman"/>
                <w:color w:val="auto"/>
                <w:highlight w:val="none"/>
              </w:rPr>
            </w:pPr>
          </w:p>
        </w:tc>
      </w:tr>
    </w:tbl>
    <w:p>
      <w:pPr>
        <w:pStyle w:val="12"/>
        <w:pageBreakBefore w:val="0"/>
        <w:widowControl w:val="0"/>
        <w:kinsoku/>
        <w:wordWrap/>
        <w:topLinePunct w:val="0"/>
        <w:autoSpaceDE/>
        <w:autoSpaceDN/>
        <w:bidi w:val="0"/>
        <w:snapToGrid/>
        <w:spacing w:line="240" w:lineRule="auto"/>
        <w:ind w:firstLine="480" w:firstLineChars="200"/>
        <w:jc w:val="left"/>
        <w:rPr>
          <w:rFonts w:hint="eastAsia"/>
          <w:color w:val="auto"/>
          <w:highlight w:val="none"/>
          <w:lang w:val="en-US" w:eastAsia="zh-CN"/>
        </w:rPr>
      </w:pPr>
    </w:p>
    <w:p>
      <w:pPr>
        <w:pageBreakBefore w:val="0"/>
        <w:widowControl w:val="0"/>
        <w:kinsoku/>
        <w:wordWrap/>
        <w:topLinePunct w:val="0"/>
        <w:autoSpaceDE/>
        <w:autoSpaceDN/>
        <w:bidi w:val="0"/>
        <w:snapToGrid/>
        <w:spacing w:line="360" w:lineRule="auto"/>
        <w:ind w:left="482"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注</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组件各种原材料的供应厂商和规格型号符合 CDF</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所提供的材料及规格与认证测试报告中一致。需取得 TUV 或同等认证。</w:t>
      </w:r>
    </w:p>
    <w:p>
      <w:pPr>
        <w:pStyle w:val="3"/>
        <w:bidi w:val="0"/>
        <w:rPr>
          <w:rFonts w:hint="default"/>
          <w:color w:val="auto"/>
          <w:highlight w:val="none"/>
        </w:rPr>
      </w:pPr>
      <w:bookmarkStart w:id="29" w:name="_Toc18129"/>
      <w:bookmarkStart w:id="30" w:name="_Toc24362"/>
      <w:r>
        <w:rPr>
          <w:rFonts w:hint="eastAsia"/>
          <w:color w:val="auto"/>
          <w:highlight w:val="none"/>
          <w:lang w:val="en-US" w:eastAsia="zh-CN"/>
        </w:rPr>
        <w:t>三、质量保证和试验要求</w:t>
      </w:r>
      <w:bookmarkEnd w:id="29"/>
      <w:bookmarkEnd w:id="30"/>
    </w:p>
    <w:p>
      <w:pPr>
        <w:pStyle w:val="4"/>
        <w:bidi w:val="0"/>
        <w:rPr>
          <w:rFonts w:hint="default"/>
          <w:color w:val="auto"/>
          <w:highlight w:val="none"/>
        </w:rPr>
      </w:pPr>
      <w:bookmarkStart w:id="31" w:name="_Toc24199"/>
      <w:bookmarkStart w:id="32" w:name="_Toc29526"/>
      <w:r>
        <w:rPr>
          <w:rFonts w:hint="default"/>
          <w:color w:val="auto"/>
          <w:highlight w:val="none"/>
        </w:rPr>
        <w:t xml:space="preserve">3.1 </w:t>
      </w:r>
      <w:r>
        <w:rPr>
          <w:rFonts w:hint="eastAsia"/>
          <w:color w:val="auto"/>
          <w:highlight w:val="none"/>
        </w:rPr>
        <w:t>质量保证</w:t>
      </w:r>
      <w:bookmarkEnd w:id="31"/>
      <w:bookmarkEnd w:id="32"/>
    </w:p>
    <w:p>
      <w:pPr>
        <w:keepNext w:val="0"/>
        <w:keepLines w:val="0"/>
        <w:pageBreakBefore w:val="0"/>
        <w:widowControl w:val="0"/>
        <w:numPr>
          <w:ilvl w:val="0"/>
          <w:numId w:val="1"/>
        </w:numPr>
        <w:tabs>
          <w:tab w:val="left" w:pos="728"/>
          <w:tab w:val="clear" w:pos="720"/>
        </w:tabs>
        <w:kinsoku/>
        <w:wordWrap/>
        <w:overflowPunct w:val="0"/>
        <w:topLinePunct w:val="0"/>
        <w:autoSpaceDE/>
        <w:autoSpaceDN/>
        <w:bidi w:val="0"/>
        <w:adjustRightInd/>
        <w:snapToGrid/>
        <w:spacing w:line="360" w:lineRule="auto"/>
        <w:ind w:left="0" w:leftChars="0" w:right="22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在非人为损坏的前提下，所有产品在质量保证期内因质量问题而造成的产品 损坏或不能正常使用时，卖方应无偿更换。 </w:t>
      </w:r>
    </w:p>
    <w:p>
      <w:pPr>
        <w:keepNext w:val="0"/>
        <w:keepLines w:val="0"/>
        <w:pageBreakBefore w:val="0"/>
        <w:widowControl w:val="0"/>
        <w:numPr>
          <w:ilvl w:val="0"/>
          <w:numId w:val="1"/>
        </w:numPr>
        <w:tabs>
          <w:tab w:val="left" w:pos="728"/>
          <w:tab w:val="clear" w:pos="720"/>
        </w:tabs>
        <w:kinsoku/>
        <w:wordWrap/>
        <w:overflowPunct w:val="0"/>
        <w:topLinePunct w:val="0"/>
        <w:autoSpaceDE/>
        <w:autoSpaceDN/>
        <w:bidi w:val="0"/>
        <w:adjustRightInd/>
        <w:snapToGrid/>
        <w:spacing w:line="360" w:lineRule="auto"/>
        <w:ind w:left="0" w:leftChars="0" w:right="22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质保期后，卖方应长期有偿供应备品备件。 </w:t>
      </w:r>
    </w:p>
    <w:p>
      <w:pPr>
        <w:keepNext w:val="0"/>
        <w:keepLines w:val="0"/>
        <w:pageBreakBefore w:val="0"/>
        <w:widowControl w:val="0"/>
        <w:numPr>
          <w:ilvl w:val="0"/>
          <w:numId w:val="1"/>
        </w:numPr>
        <w:tabs>
          <w:tab w:val="left" w:pos="728"/>
          <w:tab w:val="clear" w:pos="720"/>
        </w:tabs>
        <w:kinsoku/>
        <w:wordWrap/>
        <w:overflowPunct w:val="0"/>
        <w:topLinePunct w:val="0"/>
        <w:autoSpaceDE/>
        <w:autoSpaceDN/>
        <w:bidi w:val="0"/>
        <w:adjustRightInd/>
        <w:snapToGrid/>
        <w:spacing w:line="360" w:lineRule="auto"/>
        <w:ind w:left="0" w:leftChars="0" w:right="22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质保期内，如卖方人员有必要到现场服务时，卖方人员应积极配合到现场服务。 </w:t>
      </w:r>
    </w:p>
    <w:p>
      <w:pPr>
        <w:keepNext w:val="0"/>
        <w:keepLines w:val="0"/>
        <w:pageBreakBefore w:val="0"/>
        <w:widowControl w:val="0"/>
        <w:numPr>
          <w:ilvl w:val="0"/>
          <w:numId w:val="1"/>
        </w:numPr>
        <w:tabs>
          <w:tab w:val="left" w:pos="728"/>
          <w:tab w:val="clear" w:pos="720"/>
        </w:tabs>
        <w:kinsoku/>
        <w:wordWrap/>
        <w:overflowPunct w:val="0"/>
        <w:topLinePunct w:val="0"/>
        <w:autoSpaceDE/>
        <w:autoSpaceDN/>
        <w:bidi w:val="0"/>
        <w:adjustRightInd/>
        <w:snapToGrid/>
        <w:spacing w:line="360" w:lineRule="auto"/>
        <w:ind w:left="0" w:leftChars="0" w:right="22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订购的新型产品除需满足本规范外,卖方还应提供该产品的鉴定证书。 </w:t>
      </w:r>
    </w:p>
    <w:p>
      <w:pPr>
        <w:keepNext w:val="0"/>
        <w:keepLines w:val="0"/>
        <w:pageBreakBefore w:val="0"/>
        <w:widowControl w:val="0"/>
        <w:numPr>
          <w:ilvl w:val="0"/>
          <w:numId w:val="1"/>
        </w:numPr>
        <w:tabs>
          <w:tab w:val="left" w:pos="728"/>
          <w:tab w:val="clear" w:pos="720"/>
        </w:tabs>
        <w:kinsoku/>
        <w:wordWrap/>
        <w:overflowPunct w:val="0"/>
        <w:topLinePunct w:val="0"/>
        <w:autoSpaceDE/>
        <w:autoSpaceDN/>
        <w:bidi w:val="0"/>
        <w:adjustRightInd/>
        <w:snapToGrid/>
        <w:spacing w:line="360" w:lineRule="auto"/>
        <w:ind w:left="0" w:leftChars="0" w:right="1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卖方保证制造过程中的所有工艺.材料等(包括卖方的外购件在内)均符合本规范的规定。 </w:t>
      </w:r>
    </w:p>
    <w:p>
      <w:pPr>
        <w:keepNext w:val="0"/>
        <w:keepLines w:val="0"/>
        <w:pageBreakBefore w:val="0"/>
        <w:widowControl w:val="0"/>
        <w:numPr>
          <w:ilvl w:val="0"/>
          <w:numId w:val="1"/>
        </w:numPr>
        <w:tabs>
          <w:tab w:val="left" w:pos="728"/>
          <w:tab w:val="clear" w:pos="720"/>
        </w:tabs>
        <w:kinsoku/>
        <w:wordWrap/>
        <w:overflowPunct w:val="0"/>
        <w:topLinePunct w:val="0"/>
        <w:autoSpaceDE/>
        <w:autoSpaceDN/>
        <w:bidi w:val="0"/>
        <w:adjustRightInd/>
        <w:snapToGrid/>
        <w:spacing w:line="360" w:lineRule="auto"/>
        <w:ind w:left="0" w:leftChars="0" w:right="1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卖方有遵守本规范中各条款和工作项目的 ISO9000-GB/T19000 质量保证体系,且该质量保证体系已经过国家认证和正常运转。</w:t>
      </w:r>
    </w:p>
    <w:p>
      <w:pPr>
        <w:keepNext w:val="0"/>
        <w:keepLines w:val="0"/>
        <w:pageBreakBefore w:val="0"/>
        <w:widowControl w:val="0"/>
        <w:numPr>
          <w:ilvl w:val="0"/>
          <w:numId w:val="2"/>
        </w:numPr>
        <w:tabs>
          <w:tab w:val="left" w:pos="668"/>
          <w:tab w:val="clear" w:pos="720"/>
        </w:tabs>
        <w:kinsoku/>
        <w:wordWrap/>
        <w:overflowPunct w:val="0"/>
        <w:topLinePunct w:val="0"/>
        <w:autoSpaceDE/>
        <w:autoSpaceDN/>
        <w:bidi w:val="0"/>
        <w:adjustRightInd/>
        <w:snapToGrid/>
        <w:spacing w:line="360" w:lineRule="auto"/>
        <w:ind w:left="0" w:leftChars="0" w:right="16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组件使用寿命不低于 25 年，组件质保期为交付后的3个月或者安装日（以日 期优先者起12 年。 </w:t>
      </w:r>
    </w:p>
    <w:p>
      <w:pPr>
        <w:keepNext w:val="0"/>
        <w:keepLines w:val="0"/>
        <w:pageBreakBefore w:val="0"/>
        <w:widowControl w:val="0"/>
        <w:numPr>
          <w:ilvl w:val="0"/>
          <w:numId w:val="1"/>
        </w:numPr>
        <w:tabs>
          <w:tab w:val="left" w:pos="728"/>
          <w:tab w:val="clear" w:pos="720"/>
        </w:tabs>
        <w:kinsoku/>
        <w:wordWrap/>
        <w:overflowPunct w:val="0"/>
        <w:topLinePunct w:val="0"/>
        <w:autoSpaceDE/>
        <w:autoSpaceDN/>
        <w:bidi w:val="0"/>
        <w:adjustRightInd/>
        <w:snapToGrid/>
        <w:spacing w:line="360" w:lineRule="auto"/>
        <w:ind w:left="0" w:leftChars="0" w:right="22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工厂提供组件物料 BOM 清单，技术协议签订之后使用物料不得变更，如有变更 时提前通知买方。工厂需要提供使用 BOM 清单物料的组件认证测试报告，以及工厂的质量抽检记录。 </w:t>
      </w:r>
    </w:p>
    <w:p>
      <w:pPr>
        <w:keepNext w:val="0"/>
        <w:keepLines w:val="0"/>
        <w:pageBreakBefore w:val="0"/>
        <w:widowControl w:val="0"/>
        <w:numPr>
          <w:ilvl w:val="0"/>
          <w:numId w:val="1"/>
        </w:numPr>
        <w:tabs>
          <w:tab w:val="left" w:pos="728"/>
          <w:tab w:val="clear" w:pos="720"/>
        </w:tabs>
        <w:kinsoku/>
        <w:wordWrap/>
        <w:overflowPunct w:val="0"/>
        <w:topLinePunct w:val="0"/>
        <w:autoSpaceDE/>
        <w:autoSpaceDN/>
        <w:bidi w:val="0"/>
        <w:adjustRightInd/>
        <w:snapToGrid/>
        <w:spacing w:line="360" w:lineRule="auto"/>
        <w:ind w:left="0" w:leftChars="0" w:right="22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工厂可提供所有订单组件的 EL、功率数据。 </w:t>
      </w:r>
    </w:p>
    <w:p>
      <w:pPr>
        <w:keepNext w:val="0"/>
        <w:keepLines w:val="0"/>
        <w:pageBreakBefore w:val="0"/>
        <w:widowControl w:val="0"/>
        <w:numPr>
          <w:ilvl w:val="0"/>
          <w:numId w:val="1"/>
        </w:numPr>
        <w:tabs>
          <w:tab w:val="left" w:pos="728"/>
          <w:tab w:val="clear" w:pos="720"/>
        </w:tabs>
        <w:kinsoku/>
        <w:wordWrap/>
        <w:overflowPunct w:val="0"/>
        <w:topLinePunct w:val="0"/>
        <w:autoSpaceDE/>
        <w:autoSpaceDN/>
        <w:bidi w:val="0"/>
        <w:adjustRightInd/>
        <w:snapToGrid/>
        <w:spacing w:line="360" w:lineRule="auto"/>
        <w:ind w:left="0" w:leftChars="0" w:right="22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特殊类别的组件，需要在外包上有特别的说明。 </w:t>
      </w:r>
    </w:p>
    <w:p>
      <w:pPr>
        <w:pStyle w:val="4"/>
        <w:bidi w:val="0"/>
        <w:rPr>
          <w:rFonts w:hint="default"/>
          <w:color w:val="auto"/>
          <w:highlight w:val="none"/>
        </w:rPr>
      </w:pPr>
      <w:bookmarkStart w:id="33" w:name="_Toc24661"/>
      <w:bookmarkStart w:id="34" w:name="_Toc3419"/>
      <w:r>
        <w:rPr>
          <w:rFonts w:hint="default"/>
          <w:color w:val="auto"/>
          <w:highlight w:val="none"/>
        </w:rPr>
        <w:t xml:space="preserve">3.2 </w:t>
      </w:r>
      <w:r>
        <w:rPr>
          <w:rFonts w:hint="eastAsia"/>
          <w:color w:val="auto"/>
          <w:highlight w:val="none"/>
        </w:rPr>
        <w:t>生产控制与出货前检验</w:t>
      </w:r>
      <w:bookmarkEnd w:id="33"/>
      <w:bookmarkEnd w:id="34"/>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240" w:lineRule="auto"/>
        <w:jc w:val="left"/>
        <w:rPr>
          <w:rFonts w:hint="default"/>
          <w:color w:val="auto"/>
          <w:sz w:val="24"/>
          <w:szCs w:val="24"/>
          <w:highlight w:val="none"/>
        </w:rPr>
      </w:pPr>
      <w:r>
        <w:rPr>
          <w:rFonts w:hint="default" w:ascii="Arial" w:hAnsi="Arial"/>
          <w:color w:val="auto"/>
          <w:sz w:val="24"/>
          <w:szCs w:val="24"/>
          <w:highlight w:val="none"/>
        </w:rPr>
        <w:t xml:space="preserve">3.2.1 </w:t>
      </w:r>
      <w:r>
        <w:rPr>
          <w:rFonts w:hint="eastAsia" w:ascii="宋体" w:hAnsi="宋体"/>
          <w:color w:val="auto"/>
          <w:sz w:val="24"/>
          <w:szCs w:val="24"/>
          <w:highlight w:val="none"/>
        </w:rPr>
        <w:t>成品抽检标准</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360" w:lineRule="auto"/>
        <w:ind w:left="482" w:firstLine="480" w:firstLineChars="200"/>
        <w:jc w:val="left"/>
        <w:rPr>
          <w:rFonts w:hint="eastAsia"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采用抽样标准 GB/T2828 中的单次正常抽样计划.除特殊测试之外对于通常的产品外观结构及功能电气参数按特殊检验 S-4 级检验水准执行。</w:t>
      </w:r>
    </w:p>
    <w:p>
      <w:pPr>
        <w:pageBreakBefore w:val="0"/>
        <w:widowControl w:val="0"/>
        <w:numPr>
          <w:ilvl w:val="-1"/>
          <w:numId w:val="0"/>
        </w:numPr>
        <w:kinsoku/>
        <w:wordWrap/>
        <w:overflowPunct/>
        <w:topLinePunct w:val="0"/>
        <w:autoSpaceDE/>
        <w:autoSpaceDN/>
        <w:bidi w:val="0"/>
        <w:snapToGrid/>
        <w:spacing w:line="360" w:lineRule="auto"/>
        <w:ind w:left="482" w:leftChars="0" w:firstLine="480" w:firstLineChars="200"/>
        <w:jc w:val="left"/>
        <w:rPr>
          <w:rFonts w:hint="eastAsia"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缺陷分类： 缺陷主要分为致命缺陷/重要缺陷/轻微缺陷三类</w:t>
      </w:r>
    </w:p>
    <w:p>
      <w:pPr>
        <w:pageBreakBefore w:val="0"/>
        <w:widowControl w:val="0"/>
        <w:kinsoku/>
        <w:wordWrap/>
        <w:topLinePunct w:val="0"/>
        <w:autoSpaceDE/>
        <w:autoSpaceDN/>
        <w:bidi w:val="0"/>
        <w:snapToGrid/>
        <w:spacing w:line="360" w:lineRule="auto"/>
        <w:ind w:left="482" w:firstLine="480" w:firstLineChars="200"/>
        <w:jc w:val="left"/>
        <w:rPr>
          <w:rFonts w:hint="eastAsia"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缺陷定义：致命缺陷此类缺陷将导致整个组件功能不能工作或影响系统安装或寿命  (例如：组件破裂, 无功率输出等) 或者电气安全风险 (例如: 电缆破皮带电体外露, 耐</w:t>
      </w:r>
    </w:p>
    <w:p>
      <w:pPr>
        <w:pageBreakBefore w:val="0"/>
        <w:widowControl w:val="0"/>
        <w:kinsoku/>
        <w:wordWrap/>
        <w:topLinePunct w:val="0"/>
        <w:autoSpaceDE/>
        <w:autoSpaceDN/>
        <w:bidi w:val="0"/>
        <w:snapToGrid/>
        <w:spacing w:line="360" w:lineRule="auto"/>
        <w:ind w:left="482" w:firstLine="480" w:firstLineChars="200"/>
        <w:jc w:val="left"/>
        <w:rPr>
          <w:rFonts w:hint="eastAsia"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压测试失败) 或者非认证的物料用在组件上可能导致组件使用寿命缩短.</w:t>
      </w:r>
    </w:p>
    <w:p>
      <w:pPr>
        <w:pageBreakBefore w:val="0"/>
        <w:widowControl w:val="0"/>
        <w:kinsoku/>
        <w:wordWrap/>
        <w:topLinePunct w:val="0"/>
        <w:autoSpaceDE/>
        <w:autoSpaceDN/>
        <w:bidi w:val="0"/>
        <w:snapToGrid/>
        <w:spacing w:line="360" w:lineRule="auto"/>
        <w:ind w:left="482" w:firstLine="480" w:firstLineChars="200"/>
        <w:jc w:val="left"/>
        <w:rPr>
          <w:rFonts w:hint="eastAsia"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重要缺陷此类缺陷将导致组件部分次要功能不能工作或严重的外观缺陷或部分</w:t>
      </w:r>
    </w:p>
    <w:p>
      <w:pPr>
        <w:pageBreakBefore w:val="0"/>
        <w:widowControl w:val="0"/>
        <w:kinsoku/>
        <w:wordWrap/>
        <w:topLinePunct w:val="0"/>
        <w:autoSpaceDE/>
        <w:autoSpaceDN/>
        <w:bidi w:val="0"/>
        <w:snapToGrid/>
        <w:spacing w:line="360" w:lineRule="auto"/>
        <w:ind w:left="482" w:firstLine="480" w:firstLineChars="200"/>
        <w:jc w:val="left"/>
        <w:rPr>
          <w:rFonts w:hint="eastAsia"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电气参数偏离技术参数要求.</w:t>
      </w:r>
    </w:p>
    <w:p>
      <w:pPr>
        <w:pageBreakBefore w:val="0"/>
        <w:widowControl w:val="0"/>
        <w:kinsoku/>
        <w:wordWrap/>
        <w:topLinePunct w:val="0"/>
        <w:autoSpaceDE/>
        <w:autoSpaceDN/>
        <w:bidi w:val="0"/>
        <w:snapToGrid/>
        <w:spacing w:line="360" w:lineRule="auto"/>
        <w:ind w:left="482" w:firstLine="480" w:firstLineChars="200"/>
        <w:jc w:val="left"/>
        <w:rPr>
          <w:rFonts w:hint="eastAsia"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轻微缺陷此类缺陷通常为不影响功能电气特性和使用寿命的轻微外观或机械缺陷。</w:t>
      </w:r>
    </w:p>
    <w:p>
      <w:pPr>
        <w:pageBreakBefore w:val="0"/>
        <w:widowControl w:val="0"/>
        <w:kinsoku/>
        <w:wordWrap/>
        <w:topLinePunct w:val="0"/>
        <w:autoSpaceDE/>
        <w:autoSpaceDN/>
        <w:bidi w:val="0"/>
        <w:snapToGrid/>
        <w:spacing w:line="240" w:lineRule="auto"/>
        <w:ind w:firstLine="480" w:firstLineChars="200"/>
        <w:jc w:val="left"/>
        <w:rPr>
          <w:rFonts w:hint="eastAsia" w:ascii="宋体" w:hAnsi="宋体" w:eastAsia="宋体" w:cs="宋体"/>
          <w:color w:val="auto"/>
          <w:sz w:val="24"/>
          <w:szCs w:val="24"/>
          <w:highlight w:val="none"/>
        </w:rPr>
      </w:pPr>
    </w:p>
    <w:p>
      <w:pPr>
        <w:pageBreakBefore w:val="0"/>
        <w:widowControl w:val="0"/>
        <w:kinsoku/>
        <w:wordWrap/>
        <w:overflowPunct w:val="0"/>
        <w:topLinePunct w:val="0"/>
        <w:autoSpaceDE/>
        <w:autoSpaceDN/>
        <w:bidi w:val="0"/>
        <w:snapToGrid/>
        <w:spacing w:line="240" w:lineRule="auto"/>
        <w:ind w:left="8" w:right="6100" w:firstLine="480" w:firstLineChars="200"/>
        <w:jc w:val="left"/>
        <w:rPr>
          <w:rFonts w:hint="default"/>
          <w:color w:val="auto"/>
          <w:sz w:val="24"/>
          <w:szCs w:val="24"/>
          <w:highlight w:val="none"/>
        </w:rPr>
      </w:pPr>
      <w:r>
        <w:rPr>
          <w:rFonts w:hint="default" w:ascii="Arial" w:hAnsi="Arial"/>
          <w:color w:val="auto"/>
          <w:sz w:val="24"/>
          <w:szCs w:val="24"/>
          <w:highlight w:val="none"/>
        </w:rPr>
        <w:t xml:space="preserve">3.2.2 </w:t>
      </w:r>
      <w:r>
        <w:rPr>
          <w:rFonts w:hint="eastAsia" w:ascii="Arial" w:hAnsi="Arial"/>
          <w:color w:val="auto"/>
          <w:sz w:val="24"/>
          <w:szCs w:val="24"/>
          <w:highlight w:val="none"/>
        </w:rPr>
        <w:t>产品接受</w:t>
      </w:r>
      <w:r>
        <w:rPr>
          <w:rFonts w:hint="default" w:ascii="Arial" w:hAnsi="Arial"/>
          <w:color w:val="auto"/>
          <w:sz w:val="24"/>
          <w:szCs w:val="24"/>
          <w:highlight w:val="none"/>
        </w:rPr>
        <w:t>/</w:t>
      </w:r>
      <w:r>
        <w:rPr>
          <w:rFonts w:hint="eastAsia" w:ascii="Arial" w:hAnsi="Arial"/>
          <w:color w:val="auto"/>
          <w:sz w:val="24"/>
          <w:szCs w:val="24"/>
          <w:highlight w:val="none"/>
        </w:rPr>
        <w:t>拒收</w:t>
      </w:r>
      <w:r>
        <w:rPr>
          <w:rFonts w:hint="eastAsia" w:ascii="宋体" w:hAnsi="宋体"/>
          <w:color w:val="auto"/>
          <w:sz w:val="24"/>
          <w:szCs w:val="24"/>
          <w:highlight w:val="none"/>
        </w:rPr>
        <w:t>标准</w:t>
      </w:r>
      <w:r>
        <w:rPr>
          <w:rFonts w:hint="default" w:ascii="Arial" w:hAnsi="Arial"/>
          <w:color w:val="auto"/>
          <w:sz w:val="24"/>
          <w:szCs w:val="24"/>
          <w:highlight w:val="none"/>
        </w:rPr>
        <w:t>: 1</w:t>
      </w:r>
      <w:r>
        <w:rPr>
          <w:rFonts w:hint="eastAsia" w:ascii="MS PGothic" w:hAnsi="MS PGothic" w:eastAsia="MS PGothic"/>
          <w:color w:val="auto"/>
          <w:sz w:val="24"/>
          <w:szCs w:val="24"/>
          <w:highlight w:val="none"/>
        </w:rPr>
        <w:t>）</w:t>
      </w:r>
      <w:r>
        <w:rPr>
          <w:rFonts w:hint="default" w:ascii="Arial" w:hAnsi="Arial"/>
          <w:color w:val="auto"/>
          <w:sz w:val="24"/>
          <w:szCs w:val="24"/>
          <w:highlight w:val="none"/>
        </w:rPr>
        <w:t xml:space="preserve">AQL </w:t>
      </w:r>
      <w:r>
        <w:rPr>
          <w:rFonts w:hint="eastAsia" w:ascii="宋体" w:hAnsi="宋体"/>
          <w:color w:val="auto"/>
          <w:sz w:val="24"/>
          <w:szCs w:val="24"/>
          <w:highlight w:val="none"/>
        </w:rPr>
        <w:t>值标准</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240" w:lineRule="auto"/>
        <w:ind w:left="2608" w:firstLine="480" w:firstLineChars="200"/>
        <w:jc w:val="left"/>
        <w:rPr>
          <w:rFonts w:hint="default"/>
          <w:color w:val="auto"/>
          <w:sz w:val="24"/>
          <w:szCs w:val="24"/>
          <w:highlight w:val="none"/>
        </w:rPr>
      </w:pPr>
      <w:r>
        <w:rPr>
          <w:rFonts w:hint="eastAsia" w:ascii="宋体" w:hAnsi="宋体"/>
          <w:color w:val="auto"/>
          <w:sz w:val="24"/>
          <w:szCs w:val="24"/>
          <w:highlight w:val="none"/>
        </w:rPr>
        <w:t xml:space="preserve">表 </w:t>
      </w:r>
      <w:r>
        <w:rPr>
          <w:rFonts w:hint="default" w:ascii="Arial" w:hAnsi="Arial"/>
          <w:color w:val="auto"/>
          <w:sz w:val="24"/>
          <w:szCs w:val="24"/>
          <w:highlight w:val="none"/>
        </w:rPr>
        <w:t>3.1</w:t>
      </w:r>
      <w:r>
        <w:rPr>
          <w:rFonts w:hint="eastAsia" w:ascii="宋体" w:hAnsi="宋体"/>
          <w:color w:val="auto"/>
          <w:sz w:val="24"/>
          <w:szCs w:val="24"/>
          <w:highlight w:val="none"/>
        </w:rPr>
        <w:t xml:space="preserve"> 外观及电性能抽检判定标准</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tbl>
      <w:tblPr>
        <w:tblStyle w:val="13"/>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1900"/>
        <w:gridCol w:w="2140"/>
        <w:gridCol w:w="1560"/>
        <w:gridCol w:w="2500"/>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780" w:type="dxa"/>
            <w:tcBorders>
              <w:top w:val="single" w:color="auto" w:sz="8" w:space="0"/>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序号</w:t>
            </w:r>
          </w:p>
        </w:tc>
        <w:tc>
          <w:tcPr>
            <w:tcW w:w="190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检验项目</w:t>
            </w:r>
          </w:p>
        </w:tc>
        <w:tc>
          <w:tcPr>
            <w:tcW w:w="214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试验方法</w:t>
            </w:r>
          </w:p>
        </w:tc>
        <w:tc>
          <w:tcPr>
            <w:tcW w:w="156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检验水平</w:t>
            </w:r>
          </w:p>
        </w:tc>
        <w:tc>
          <w:tcPr>
            <w:tcW w:w="250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抽检不合格率容忍度</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78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1</w:t>
            </w:r>
          </w:p>
        </w:tc>
        <w:tc>
          <w:tcPr>
            <w:tcW w:w="19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尺寸与重量</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测量</w:t>
            </w: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S-4 级</w:t>
            </w:r>
          </w:p>
        </w:tc>
        <w:tc>
          <w:tcPr>
            <w:tcW w:w="25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AQL2.5</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78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不低于 800 勒克斯</w:t>
            </w: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致命缺陷 0</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2</w:t>
            </w:r>
          </w:p>
        </w:tc>
        <w:tc>
          <w:tcPr>
            <w:tcW w:w="19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外观检查</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照度下目测</w:t>
            </w: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S-4 级</w:t>
            </w:r>
          </w:p>
        </w:tc>
        <w:tc>
          <w:tcPr>
            <w:tcW w:w="25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重要缺陷 AQL2.5</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IEC61215</w:t>
            </w: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轻微缺陷 AQL4.0</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78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780" w:type="dxa"/>
            <w:vMerge w:val="restart"/>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3</w:t>
            </w:r>
          </w:p>
        </w:tc>
        <w:tc>
          <w:tcPr>
            <w:tcW w:w="19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绝缘/耐压</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IEC61215/</w:t>
            </w:r>
          </w:p>
        </w:tc>
        <w:tc>
          <w:tcPr>
            <w:tcW w:w="156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S-4 级</w:t>
            </w:r>
          </w:p>
        </w:tc>
        <w:tc>
          <w:tcPr>
            <w:tcW w:w="25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0</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780" w:type="dxa"/>
            <w:vMerge w:val="continue"/>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IEC61730</w:t>
            </w:r>
          </w:p>
        </w:tc>
        <w:tc>
          <w:tcPr>
            <w:tcW w:w="156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78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780" w:type="dxa"/>
            <w:vMerge w:val="restart"/>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4</w:t>
            </w:r>
          </w:p>
        </w:tc>
        <w:tc>
          <w:tcPr>
            <w:tcW w:w="19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接地连续性</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IEC61215/</w:t>
            </w:r>
          </w:p>
        </w:tc>
        <w:tc>
          <w:tcPr>
            <w:tcW w:w="156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S-4 级</w:t>
            </w:r>
          </w:p>
        </w:tc>
        <w:tc>
          <w:tcPr>
            <w:tcW w:w="25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0</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780" w:type="dxa"/>
            <w:vMerge w:val="continue"/>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IEC61730</w:t>
            </w:r>
          </w:p>
        </w:tc>
        <w:tc>
          <w:tcPr>
            <w:tcW w:w="156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78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电性能测试/EL</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各项 AQL 2.5</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780" w:type="dxa"/>
            <w:vMerge w:val="restart"/>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5</w:t>
            </w:r>
          </w:p>
        </w:tc>
        <w:tc>
          <w:tcPr>
            <w:tcW w:w="19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IEC61215</w:t>
            </w:r>
          </w:p>
        </w:tc>
        <w:tc>
          <w:tcPr>
            <w:tcW w:w="156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S-4 级</w:t>
            </w:r>
          </w:p>
        </w:tc>
        <w:tc>
          <w:tcPr>
            <w:tcW w:w="25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eastAsiaTheme="minorEastAsia"/>
                <w:color w:val="auto"/>
                <w:sz w:val="22"/>
                <w:szCs w:val="24"/>
                <w:highlight w:val="none"/>
              </w:rPr>
              <w:t>（</w:t>
            </w:r>
            <w:r>
              <w:rPr>
                <w:rFonts w:hint="default" w:ascii="Times New Roman" w:hAnsi="Times New Roman" w:cs="Times New Roman"/>
                <w:color w:val="auto"/>
                <w:sz w:val="22"/>
                <w:szCs w:val="24"/>
                <w:highlight w:val="none"/>
              </w:rPr>
              <w:t>电性能测试考虑测</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780" w:type="dxa"/>
            <w:vMerge w:val="continue"/>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测试</w:t>
            </w:r>
          </w:p>
        </w:tc>
        <w:tc>
          <w:tcPr>
            <w:tcW w:w="21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5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5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量不确定度</w:t>
            </w:r>
            <w:r>
              <w:rPr>
                <w:rFonts w:hint="default" w:ascii="Times New Roman" w:hAnsi="Times New Roman" w:cs="Times New Roman" w:eastAsiaTheme="minorEastAsia"/>
                <w:color w:val="auto"/>
                <w:sz w:val="22"/>
                <w:szCs w:val="24"/>
                <w:highlight w:val="none"/>
              </w:rPr>
              <w:t>）</w:t>
            </w: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780" w:type="dxa"/>
            <w:tcBorders>
              <w:top w:val="nil"/>
              <w:left w:val="single" w:color="auto" w:sz="8" w:space="0"/>
              <w:bottom w:val="nil"/>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400" w:firstLineChars="200"/>
              <w:jc w:val="left"/>
              <w:rPr>
                <w:rFonts w:hint="default"/>
                <w:color w:val="auto"/>
                <w:sz w:val="20"/>
                <w:szCs w:val="24"/>
                <w:highlight w:val="none"/>
              </w:rPr>
            </w:pPr>
          </w:p>
        </w:tc>
        <w:tc>
          <w:tcPr>
            <w:tcW w:w="1900" w:type="dxa"/>
            <w:tcBorders>
              <w:top w:val="nil"/>
              <w:left w:val="nil"/>
              <w:bottom w:val="nil"/>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400" w:firstLineChars="200"/>
              <w:jc w:val="left"/>
              <w:rPr>
                <w:rFonts w:hint="default"/>
                <w:color w:val="auto"/>
                <w:sz w:val="20"/>
                <w:szCs w:val="24"/>
                <w:highlight w:val="none"/>
              </w:rPr>
            </w:pPr>
          </w:p>
        </w:tc>
        <w:tc>
          <w:tcPr>
            <w:tcW w:w="2140" w:type="dxa"/>
            <w:tcBorders>
              <w:top w:val="nil"/>
              <w:left w:val="nil"/>
              <w:bottom w:val="nil"/>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400" w:firstLineChars="200"/>
              <w:jc w:val="left"/>
              <w:rPr>
                <w:rFonts w:hint="default"/>
                <w:color w:val="auto"/>
                <w:sz w:val="20"/>
                <w:szCs w:val="24"/>
                <w:highlight w:val="none"/>
              </w:rPr>
            </w:pPr>
          </w:p>
        </w:tc>
        <w:tc>
          <w:tcPr>
            <w:tcW w:w="1560" w:type="dxa"/>
            <w:tcBorders>
              <w:top w:val="nil"/>
              <w:left w:val="nil"/>
              <w:bottom w:val="nil"/>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400" w:firstLineChars="200"/>
              <w:jc w:val="left"/>
              <w:rPr>
                <w:rFonts w:hint="default"/>
                <w:color w:val="auto"/>
                <w:sz w:val="20"/>
                <w:szCs w:val="24"/>
                <w:highlight w:val="none"/>
              </w:rPr>
            </w:pPr>
          </w:p>
        </w:tc>
        <w:tc>
          <w:tcPr>
            <w:tcW w:w="2500" w:type="dxa"/>
            <w:vMerge w:val="continue"/>
            <w:tcBorders>
              <w:top w:val="nil"/>
              <w:left w:val="nil"/>
              <w:bottom w:val="nil"/>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400" w:firstLineChars="200"/>
              <w:jc w:val="left"/>
              <w:rPr>
                <w:rFonts w:hint="default"/>
                <w:color w:val="auto"/>
                <w:sz w:val="20"/>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78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340" w:firstLineChars="200"/>
              <w:jc w:val="left"/>
              <w:rPr>
                <w:rFonts w:hint="default"/>
                <w:color w:val="auto"/>
                <w:sz w:val="17"/>
                <w:szCs w:val="24"/>
                <w:highlight w:val="none"/>
              </w:rPr>
            </w:pPr>
          </w:p>
        </w:tc>
        <w:tc>
          <w:tcPr>
            <w:tcW w:w="1900" w:type="dxa"/>
            <w:tcBorders>
              <w:top w:val="nil"/>
              <w:left w:val="nil"/>
              <w:bottom w:val="single" w:color="auto" w:sz="8" w:space="0"/>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340" w:firstLineChars="200"/>
              <w:jc w:val="left"/>
              <w:rPr>
                <w:rFonts w:hint="default"/>
                <w:color w:val="auto"/>
                <w:sz w:val="17"/>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340" w:firstLineChars="200"/>
              <w:jc w:val="left"/>
              <w:rPr>
                <w:rFonts w:hint="default"/>
                <w:color w:val="auto"/>
                <w:sz w:val="17"/>
                <w:szCs w:val="24"/>
                <w:highlight w:val="none"/>
              </w:rPr>
            </w:pPr>
          </w:p>
        </w:tc>
        <w:tc>
          <w:tcPr>
            <w:tcW w:w="1560" w:type="dxa"/>
            <w:tcBorders>
              <w:top w:val="nil"/>
              <w:left w:val="nil"/>
              <w:bottom w:val="single" w:color="auto" w:sz="8" w:space="0"/>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340" w:firstLineChars="200"/>
              <w:jc w:val="left"/>
              <w:rPr>
                <w:rFonts w:hint="default"/>
                <w:color w:val="auto"/>
                <w:sz w:val="17"/>
                <w:szCs w:val="24"/>
                <w:highlight w:val="none"/>
              </w:rPr>
            </w:pPr>
          </w:p>
        </w:tc>
        <w:tc>
          <w:tcPr>
            <w:tcW w:w="2500" w:type="dxa"/>
            <w:tcBorders>
              <w:top w:val="nil"/>
              <w:left w:val="nil"/>
              <w:bottom w:val="single" w:color="auto" w:sz="8" w:space="0"/>
              <w:right w:val="single" w:color="auto" w:sz="8" w:space="0"/>
              <w:tl2br w:val="nil"/>
              <w:tr2bl w:val="nil"/>
            </w:tcBorders>
            <w:noWrap w:val="0"/>
            <w:vAlign w:val="bottom"/>
          </w:tcPr>
          <w:p>
            <w:pPr>
              <w:pageBreakBefore w:val="0"/>
              <w:widowControl w:val="0"/>
              <w:kinsoku/>
              <w:wordWrap/>
              <w:topLinePunct w:val="0"/>
              <w:autoSpaceDE/>
              <w:autoSpaceDN/>
              <w:bidi w:val="0"/>
              <w:snapToGrid/>
              <w:spacing w:line="240" w:lineRule="auto"/>
              <w:ind w:firstLine="340" w:firstLineChars="200"/>
              <w:jc w:val="left"/>
              <w:rPr>
                <w:rFonts w:hint="default"/>
                <w:color w:val="auto"/>
                <w:sz w:val="17"/>
                <w:szCs w:val="24"/>
                <w:highlight w:val="none"/>
              </w:rPr>
            </w:pPr>
          </w:p>
        </w:tc>
        <w:tc>
          <w:tcPr>
            <w:tcW w:w="0" w:type="dxa"/>
            <w:tcBorders>
              <w:top w:val="nil"/>
              <w:left w:val="nil"/>
              <w:bottom w:val="nil"/>
              <w:right w:val="nil"/>
              <w:tl2br w:val="nil"/>
              <w:tr2bl w:val="nil"/>
            </w:tcBorders>
            <w:noWrap w:val="0"/>
            <w:vAlign w:val="bottom"/>
          </w:tcPr>
          <w:p>
            <w:pPr>
              <w:pageBreakBefore w:val="0"/>
              <w:widowControl w:val="0"/>
              <w:kinsoku/>
              <w:wordWrap/>
              <w:topLinePunct w:val="0"/>
              <w:autoSpaceDE/>
              <w:autoSpaceDN/>
              <w:bidi w:val="0"/>
              <w:snapToGrid/>
              <w:spacing w:line="240" w:lineRule="auto"/>
              <w:ind w:firstLine="20" w:firstLineChars="200"/>
              <w:jc w:val="left"/>
              <w:rPr>
                <w:rFonts w:hint="default"/>
                <w:color w:val="auto"/>
                <w:sz w:val="1"/>
                <w:szCs w:val="24"/>
                <w:highlight w:val="none"/>
              </w:rPr>
            </w:pPr>
          </w:p>
        </w:tc>
      </w:tr>
    </w:tbl>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360" w:lineRule="auto"/>
        <w:ind w:left="482"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3.2.3 不合格批次产品处理</w:t>
      </w:r>
    </w:p>
    <w:p>
      <w:pPr>
        <w:keepNext w:val="0"/>
        <w:keepLines w:val="0"/>
        <w:pageBreakBefore w:val="0"/>
        <w:widowControl w:val="0"/>
        <w:kinsoku/>
        <w:wordWrap/>
        <w:overflowPunct/>
        <w:topLinePunct w:val="0"/>
        <w:autoSpaceDE/>
        <w:autoSpaceDN/>
        <w:bidi w:val="0"/>
        <w:adjustRightInd/>
        <w:snapToGrid/>
        <w:spacing w:line="360" w:lineRule="auto"/>
        <w:ind w:left="482" w:firstLine="480" w:firstLineChars="200"/>
        <w:jc w:val="left"/>
        <w:textAlignment w:val="auto"/>
        <w:rPr>
          <w:rFonts w:hint="eastAsia"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监造工程师根据检验中发现的问题对照适用的 AQL 标准进行判断。如果发现的缺陷数在 AQL 允许的范围内，所检批次检验结果为合格，可以批准出货（已发现的重要缺陷组件不允许出厂）；如果缺陷超出 AQL 允许的范围，所检批次检验结果为不合格，卖方根据招标技术规范书要去对组件进行整改和筛选，监造工程师可根据相关标准进行加严抽检，如果连续三次抽检不合格，该批次组件将不予进行再次抽检，不允许出货。</w:t>
      </w:r>
    </w:p>
    <w:p>
      <w:pPr>
        <w:pStyle w:val="4"/>
        <w:rPr>
          <w:rFonts w:hint="default" w:ascii="Arial" w:hAnsi="Arial"/>
          <w:color w:val="auto"/>
          <w:sz w:val="28"/>
          <w:szCs w:val="24"/>
          <w:highlight w:val="none"/>
        </w:rPr>
      </w:pPr>
      <w:bookmarkStart w:id="35" w:name="_Toc16807"/>
      <w:bookmarkStart w:id="36" w:name="_Toc3073"/>
      <w:r>
        <w:rPr>
          <w:rFonts w:hint="default"/>
          <w:color w:val="auto"/>
          <w:highlight w:val="none"/>
          <w:lang w:val="en-US" w:eastAsia="zh-CN"/>
        </w:rPr>
        <w:t>3.3</w:t>
      </w:r>
      <w:r>
        <w:rPr>
          <w:rFonts w:hint="default"/>
          <w:color w:val="auto"/>
          <w:highlight w:val="none"/>
        </w:rPr>
        <w:t>实验室抽样检验</w:t>
      </w:r>
      <w:bookmarkEnd w:id="35"/>
      <w:bookmarkEnd w:id="36"/>
      <w:r>
        <w:rPr>
          <w:rFonts w:hint="default" w:ascii="Arial" w:hAnsi="Arial"/>
          <w:color w:val="auto"/>
          <w:sz w:val="28"/>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80" w:firstLine="480" w:firstLineChars="200"/>
        <w:jc w:val="left"/>
        <w:textAlignment w:val="auto"/>
        <w:rPr>
          <w:rFonts w:hint="eastAsia" w:ascii="宋体" w:hAnsi="宋体" w:eastAsiaTheme="minorEastAsia" w:cstheme="minorBidi"/>
          <w:color w:val="auto"/>
          <w:sz w:val="24"/>
          <w:szCs w:val="24"/>
          <w:highlight w:val="none"/>
        </w:rPr>
      </w:pPr>
      <w:r>
        <w:rPr>
          <w:rFonts w:hint="eastAsia" w:ascii="宋体" w:hAnsi="宋体" w:eastAsiaTheme="minorEastAsia" w:cstheme="minorBidi"/>
          <w:color w:val="auto"/>
          <w:sz w:val="24"/>
          <w:szCs w:val="24"/>
          <w:highlight w:val="none"/>
        </w:rPr>
        <w:t>为了验证投标组件的安全性能可靠性和寿命，买方会委托监造单位从供货组件中 随机抽样，送至双方认可的第三方实验室依据 IEC61215 进行测试。</w:t>
      </w: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3.3.1 常规抽样测试</w:t>
      </w: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项目与标准</w:t>
      </w: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r>
        <w:rPr>
          <w:rFonts w:hint="eastAsia" w:ascii="宋体" w:hAnsi="宋体" w:eastAsiaTheme="minorEastAsia" w:cstheme="minorBidi"/>
          <w:color w:val="auto"/>
          <w:sz w:val="24"/>
          <w:szCs w:val="24"/>
          <w:highlight w:val="none"/>
        </w:rPr>
        <w:t>监造方对首批组件（首批组件不小于 1MWp）进行抽样 1-8 块送至第三方实验室进行试验，根据 IEC61215 相关鉴定试验的要求及程序进行抽样，检验项目、顺序、判别水平、不合格质量水平应符合下表的规定。</w:t>
      </w:r>
    </w:p>
    <w:p>
      <w:pPr>
        <w:pageBreakBefore w:val="0"/>
        <w:widowControl w:val="0"/>
        <w:kinsoku/>
        <w:wordWrap/>
        <w:topLinePunct w:val="0"/>
        <w:autoSpaceDE/>
        <w:autoSpaceDN/>
        <w:bidi w:val="0"/>
        <w:snapToGrid/>
        <w:spacing w:line="240" w:lineRule="auto"/>
        <w:ind w:left="2600" w:firstLine="480" w:firstLineChars="200"/>
        <w:jc w:val="left"/>
        <w:rPr>
          <w:rFonts w:hint="eastAsia" w:ascii="宋体" w:hAnsi="宋体"/>
          <w:color w:val="auto"/>
          <w:sz w:val="24"/>
          <w:szCs w:val="24"/>
          <w:highlight w:val="none"/>
        </w:rPr>
      </w:pPr>
    </w:p>
    <w:p>
      <w:pPr>
        <w:pageBreakBefore w:val="0"/>
        <w:widowControl w:val="0"/>
        <w:kinsoku/>
        <w:wordWrap/>
        <w:topLinePunct w:val="0"/>
        <w:autoSpaceDE/>
        <w:autoSpaceDN/>
        <w:bidi w:val="0"/>
        <w:snapToGrid/>
        <w:spacing w:line="240" w:lineRule="auto"/>
        <w:ind w:left="2600" w:firstLine="480" w:firstLineChars="200"/>
        <w:jc w:val="left"/>
        <w:rPr>
          <w:rFonts w:hint="eastAsia" w:ascii="宋体" w:hAnsi="宋体"/>
          <w:color w:val="auto"/>
          <w:sz w:val="24"/>
          <w:szCs w:val="24"/>
          <w:highlight w:val="none"/>
        </w:rPr>
      </w:pPr>
    </w:p>
    <w:p>
      <w:pPr>
        <w:pageBreakBefore w:val="0"/>
        <w:widowControl w:val="0"/>
        <w:kinsoku/>
        <w:wordWrap/>
        <w:topLinePunct w:val="0"/>
        <w:autoSpaceDE/>
        <w:autoSpaceDN/>
        <w:bidi w:val="0"/>
        <w:snapToGrid/>
        <w:spacing w:line="240" w:lineRule="auto"/>
        <w:ind w:left="2600" w:firstLine="480" w:firstLineChars="200"/>
        <w:jc w:val="left"/>
        <w:rPr>
          <w:rFonts w:hint="eastAsia" w:ascii="宋体" w:hAnsi="宋体"/>
          <w:color w:val="auto"/>
          <w:sz w:val="24"/>
          <w:szCs w:val="24"/>
          <w:highlight w:val="none"/>
        </w:rPr>
      </w:pPr>
    </w:p>
    <w:p>
      <w:pPr>
        <w:pageBreakBefore w:val="0"/>
        <w:widowControl w:val="0"/>
        <w:kinsoku/>
        <w:wordWrap/>
        <w:topLinePunct w:val="0"/>
        <w:autoSpaceDE/>
        <w:autoSpaceDN/>
        <w:bidi w:val="0"/>
        <w:snapToGrid/>
        <w:spacing w:line="240" w:lineRule="auto"/>
        <w:ind w:left="2600" w:firstLine="480" w:firstLineChars="200"/>
        <w:jc w:val="left"/>
        <w:rPr>
          <w:rFonts w:hint="default"/>
          <w:color w:val="auto"/>
          <w:sz w:val="24"/>
          <w:szCs w:val="24"/>
          <w:highlight w:val="none"/>
        </w:rPr>
      </w:pPr>
      <w:r>
        <w:rPr>
          <w:rFonts w:hint="eastAsia" w:ascii="宋体" w:hAnsi="宋体"/>
          <w:color w:val="auto"/>
          <w:sz w:val="24"/>
          <w:szCs w:val="24"/>
          <w:highlight w:val="none"/>
        </w:rPr>
        <w:t xml:space="preserve">表 </w:t>
      </w:r>
      <w:r>
        <w:rPr>
          <w:rFonts w:hint="default" w:ascii="Arial" w:hAnsi="Arial"/>
          <w:color w:val="auto"/>
          <w:sz w:val="24"/>
          <w:szCs w:val="24"/>
          <w:highlight w:val="none"/>
        </w:rPr>
        <w:t>3.2</w:t>
      </w:r>
      <w:r>
        <w:rPr>
          <w:rFonts w:hint="eastAsia" w:ascii="宋体" w:hAnsi="宋体"/>
          <w:color w:val="auto"/>
          <w:sz w:val="24"/>
          <w:szCs w:val="24"/>
          <w:highlight w:val="none"/>
        </w:rPr>
        <w:t xml:space="preserve"> 第一次实验室测试抽检标准</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2060"/>
        <w:gridCol w:w="1320"/>
        <w:gridCol w:w="1340"/>
        <w:gridCol w:w="1960"/>
        <w:gridCol w:w="78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840" w:type="dxa"/>
            <w:tcBorders>
              <w:top w:val="single" w:color="auto" w:sz="8" w:space="0"/>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序号</w:t>
            </w:r>
          </w:p>
        </w:tc>
        <w:tc>
          <w:tcPr>
            <w:tcW w:w="206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检验项目</w:t>
            </w:r>
          </w:p>
        </w:tc>
        <w:tc>
          <w:tcPr>
            <w:tcW w:w="132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技术要求</w:t>
            </w:r>
          </w:p>
        </w:tc>
        <w:tc>
          <w:tcPr>
            <w:tcW w:w="134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判别水平</w:t>
            </w:r>
          </w:p>
        </w:tc>
        <w:tc>
          <w:tcPr>
            <w:tcW w:w="196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不合格质量水平</w:t>
            </w:r>
          </w:p>
        </w:tc>
        <w:tc>
          <w:tcPr>
            <w:tcW w:w="78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Ac</w:t>
            </w:r>
          </w:p>
        </w:tc>
        <w:tc>
          <w:tcPr>
            <w:tcW w:w="58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w w:val="100"/>
                <w:sz w:val="22"/>
                <w:szCs w:val="24"/>
                <w:highlight w:val="none"/>
              </w:rPr>
              <w:t>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trPr>
        <w:tc>
          <w:tcPr>
            <w:tcW w:w="84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0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84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1</w:t>
            </w:r>
          </w:p>
        </w:tc>
        <w:tc>
          <w:tcPr>
            <w:tcW w:w="20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紫外预处理试验</w:t>
            </w:r>
          </w:p>
        </w:tc>
        <w:tc>
          <w:tcPr>
            <w:tcW w:w="13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84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0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84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2</w:t>
            </w:r>
          </w:p>
        </w:tc>
        <w:tc>
          <w:tcPr>
            <w:tcW w:w="20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热循环</w:t>
            </w:r>
          </w:p>
        </w:tc>
        <w:tc>
          <w:tcPr>
            <w:tcW w:w="132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IEC61215</w:t>
            </w:r>
          </w:p>
        </w:tc>
        <w:tc>
          <w:tcPr>
            <w:tcW w:w="13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84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0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2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eastAsiaTheme="minorEastAsia"/>
                <w:color w:val="auto"/>
                <w:sz w:val="22"/>
                <w:szCs w:val="24"/>
                <w:highlight w:val="none"/>
              </w:rPr>
              <w:t>Ⅰ</w:t>
            </w:r>
            <w:r>
              <w:rPr>
                <w:rFonts w:hint="default" w:ascii="Times New Roman" w:hAnsi="Times New Roman" w:cs="Times New Roman"/>
                <w:color w:val="auto"/>
                <w:sz w:val="22"/>
                <w:szCs w:val="24"/>
                <w:highlight w:val="none"/>
              </w:rPr>
              <w:t>级</w:t>
            </w:r>
          </w:p>
        </w:tc>
        <w:tc>
          <w:tcPr>
            <w:tcW w:w="196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10</w:t>
            </w:r>
          </w:p>
        </w:tc>
        <w:tc>
          <w:tcPr>
            <w:tcW w:w="78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0</w:t>
            </w:r>
          </w:p>
        </w:tc>
        <w:tc>
          <w:tcPr>
            <w:tcW w:w="58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 w:hRule="atLeast"/>
        </w:trPr>
        <w:tc>
          <w:tcPr>
            <w:tcW w:w="84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0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2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测试要求</w:t>
            </w:r>
          </w:p>
        </w:tc>
        <w:tc>
          <w:tcPr>
            <w:tcW w:w="13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40" w:type="dxa"/>
            <w:vMerge w:val="restart"/>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3</w:t>
            </w:r>
          </w:p>
        </w:tc>
        <w:tc>
          <w:tcPr>
            <w:tcW w:w="206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湿冻试验</w:t>
            </w:r>
          </w:p>
        </w:tc>
        <w:tc>
          <w:tcPr>
            <w:tcW w:w="132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840" w:type="dxa"/>
            <w:vMerge w:val="continue"/>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06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2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4" w:hRule="atLeast"/>
        </w:trPr>
        <w:tc>
          <w:tcPr>
            <w:tcW w:w="84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0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840" w:type="dxa"/>
            <w:vMerge w:val="restart"/>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4</w:t>
            </w:r>
          </w:p>
        </w:tc>
        <w:tc>
          <w:tcPr>
            <w:tcW w:w="20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绝缘和湿漏电测</w:t>
            </w:r>
          </w:p>
        </w:tc>
        <w:tc>
          <w:tcPr>
            <w:tcW w:w="13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840" w:type="dxa"/>
            <w:vMerge w:val="continue"/>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06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r>
              <w:rPr>
                <w:rFonts w:hint="default" w:ascii="Times New Roman" w:hAnsi="Times New Roman" w:cs="Times New Roman"/>
                <w:color w:val="auto"/>
                <w:sz w:val="22"/>
                <w:szCs w:val="24"/>
                <w:highlight w:val="none"/>
              </w:rPr>
              <w:t>试</w:t>
            </w:r>
          </w:p>
        </w:tc>
        <w:tc>
          <w:tcPr>
            <w:tcW w:w="13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84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06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84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20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3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196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7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c>
          <w:tcPr>
            <w:tcW w:w="5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2"/>
                <w:szCs w:val="24"/>
                <w:highlight w:val="none"/>
              </w:rPr>
            </w:pPr>
          </w:p>
        </w:tc>
      </w:tr>
    </w:tbl>
    <w:p>
      <w:pPr>
        <w:pStyle w:val="12"/>
        <w:pageBreakBefore w:val="0"/>
        <w:widowControl w:val="0"/>
        <w:kinsoku/>
        <w:wordWrap/>
        <w:topLinePunct w:val="0"/>
        <w:autoSpaceDE/>
        <w:autoSpaceDN/>
        <w:bidi w:val="0"/>
        <w:snapToGrid/>
        <w:spacing w:line="240" w:lineRule="auto"/>
        <w:ind w:firstLine="480" w:firstLineChars="200"/>
        <w:jc w:val="left"/>
        <w:rPr>
          <w:rFonts w:hint="default"/>
          <w:color w:val="auto"/>
          <w:highlight w:val="none"/>
        </w:rPr>
      </w:pP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抽样检验中用于检查的单位样品</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若其中有一项不符合规定该单位样品为不合格品</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样品中不合格品数小于或等于 Ac,则该次抽样检验合格</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样品中不合格数量大于或等于 Re</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则该次抽样检验不合格。</w:t>
      </w: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投标单位可到第三方实验室进行现场见证</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如果卖方未到实验室进行见证</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则认为卖方认可买方确定的第三方实验室资质和试验结果。</w:t>
      </w: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若抽样检验不合格</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要求卖方对测试失败原因提供分析报告</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整改后进行重新生产</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重复抽样测试过程</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直至试验合格</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若由此造成供货延期</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买方可要求卖方依据相应合同条款进行赔偿</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甚至终止合同执行。</w:t>
      </w: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p>
    <w:p>
      <w:pPr>
        <w:pageBreakBefore w:val="0"/>
        <w:widowControl w:val="0"/>
        <w:kinsoku/>
        <w:wordWrap/>
        <w:topLinePunct w:val="0"/>
        <w:autoSpaceDE/>
        <w:autoSpaceDN/>
        <w:bidi w:val="0"/>
        <w:snapToGrid/>
        <w:spacing w:line="360" w:lineRule="auto"/>
        <w:ind w:left="480"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实验费用由买方负责</w:t>
      </w:r>
      <w:r>
        <w:rPr>
          <w:rFonts w:hint="eastAsia" w:ascii="宋体" w:hAnsi="宋体" w:eastAsiaTheme="minorEastAsia"/>
          <w:color w:val="auto"/>
          <w:sz w:val="24"/>
          <w:szCs w:val="24"/>
          <w:highlight w:val="none"/>
        </w:rPr>
        <w:t>，</w:t>
      </w:r>
      <w:r>
        <w:rPr>
          <w:rFonts w:hint="eastAsia" w:ascii="宋体" w:hAnsi="宋体"/>
          <w:color w:val="auto"/>
          <w:sz w:val="24"/>
          <w:szCs w:val="24"/>
          <w:highlight w:val="none"/>
        </w:rPr>
        <w:t>功率测试考虑不确定度。</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r>
        <w:rPr>
          <w:rFonts w:hint="default" w:ascii="Arial" w:hAnsi="Arial"/>
          <w:color w:val="auto"/>
          <w:sz w:val="24"/>
          <w:szCs w:val="24"/>
          <w:highlight w:val="none"/>
        </w:rPr>
        <w:t xml:space="preserve">3.3.2 </w:t>
      </w:r>
      <w:r>
        <w:rPr>
          <w:rFonts w:hint="eastAsia" w:ascii="宋体" w:hAnsi="宋体"/>
          <w:color w:val="auto"/>
          <w:sz w:val="24"/>
          <w:szCs w:val="24"/>
          <w:highlight w:val="none"/>
        </w:rPr>
        <w:t>特殊抽样测试</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360" w:lineRule="auto"/>
        <w:ind w:left="480" w:firstLine="480" w:firstLineChars="200"/>
        <w:jc w:val="left"/>
        <w:rPr>
          <w:rFonts w:hint="default"/>
          <w:color w:val="auto"/>
          <w:sz w:val="24"/>
          <w:szCs w:val="24"/>
          <w:highlight w:val="none"/>
        </w:rPr>
      </w:pPr>
      <w:r>
        <w:rPr>
          <w:rFonts w:hint="default" w:ascii="Arial" w:hAnsi="Arial"/>
          <w:color w:val="auto"/>
          <w:sz w:val="24"/>
          <w:szCs w:val="24"/>
          <w:highlight w:val="none"/>
        </w:rPr>
        <w:t>1</w:t>
      </w:r>
      <w:r>
        <w:rPr>
          <w:rFonts w:hint="eastAsia" w:ascii="MS PGothic" w:hAnsi="MS PGothic" w:eastAsia="MS PGothic"/>
          <w:color w:val="auto"/>
          <w:sz w:val="24"/>
          <w:szCs w:val="24"/>
          <w:highlight w:val="none"/>
        </w:rPr>
        <w:t>）</w:t>
      </w:r>
      <w:r>
        <w:rPr>
          <w:rFonts w:hint="eastAsia" w:ascii="宋体" w:hAnsi="宋体"/>
          <w:color w:val="auto"/>
          <w:sz w:val="24"/>
          <w:szCs w:val="24"/>
          <w:highlight w:val="none"/>
        </w:rPr>
        <w:t>项目与标准</w:t>
      </w:r>
    </w:p>
    <w:p>
      <w:pPr>
        <w:pageBreakBefore w:val="0"/>
        <w:widowControl w:val="0"/>
        <w:kinsoku/>
        <w:wordWrap/>
        <w:topLinePunct w:val="0"/>
        <w:autoSpaceDE/>
        <w:autoSpaceDN/>
        <w:bidi w:val="0"/>
        <w:snapToGrid/>
        <w:spacing w:line="360" w:lineRule="auto"/>
        <w:ind w:left="480" w:firstLine="480" w:firstLineChars="200"/>
        <w:jc w:val="left"/>
        <w:rPr>
          <w:rFonts w:hint="default"/>
          <w:color w:val="auto"/>
          <w:sz w:val="24"/>
          <w:szCs w:val="24"/>
          <w:highlight w:val="none"/>
        </w:rPr>
      </w:pPr>
      <w:r>
        <w:rPr>
          <w:rFonts w:hint="eastAsia" w:ascii="宋体" w:hAnsi="宋体"/>
          <w:color w:val="auto"/>
          <w:sz w:val="24"/>
          <w:szCs w:val="24"/>
          <w:highlight w:val="none"/>
        </w:rPr>
        <w:t>在组件生产过程中</w:t>
      </w:r>
      <w:r>
        <w:rPr>
          <w:rFonts w:hint="eastAsia" w:ascii="MS PGothic" w:hAnsi="MS PGothic" w:eastAsia="MS PGothic"/>
          <w:color w:val="auto"/>
          <w:sz w:val="24"/>
          <w:szCs w:val="24"/>
          <w:highlight w:val="none"/>
        </w:rPr>
        <w:t>，</w:t>
      </w:r>
      <w:r>
        <w:rPr>
          <w:rFonts w:hint="eastAsia" w:ascii="宋体" w:hAnsi="宋体"/>
          <w:color w:val="auto"/>
          <w:sz w:val="24"/>
          <w:szCs w:val="24"/>
          <w:highlight w:val="none"/>
        </w:rPr>
        <w:t xml:space="preserve">监造方根据 </w:t>
      </w:r>
      <w:r>
        <w:rPr>
          <w:rFonts w:hint="default" w:ascii="Arial" w:hAnsi="Arial"/>
          <w:color w:val="auto"/>
          <w:sz w:val="24"/>
          <w:szCs w:val="24"/>
          <w:highlight w:val="none"/>
        </w:rPr>
        <w:t>IEC61215</w:t>
      </w:r>
      <w:r>
        <w:rPr>
          <w:rFonts w:hint="eastAsia" w:ascii="宋体" w:hAnsi="宋体"/>
          <w:color w:val="auto"/>
          <w:sz w:val="24"/>
          <w:szCs w:val="24"/>
          <w:highlight w:val="none"/>
        </w:rPr>
        <w:t xml:space="preserve"> 相关鉴定试验的要求及程序</w:t>
      </w:r>
      <w:r>
        <w:rPr>
          <w:rFonts w:hint="eastAsia" w:ascii="MS PGothic" w:hAnsi="MS PGothic" w:eastAsia="MS PGothic"/>
          <w:color w:val="auto"/>
          <w:sz w:val="24"/>
          <w:szCs w:val="24"/>
          <w:highlight w:val="none"/>
        </w:rPr>
        <w:t>，</w:t>
      </w:r>
      <w:r>
        <w:rPr>
          <w:rFonts w:hint="eastAsia" w:ascii="宋体" w:hAnsi="宋体"/>
          <w:color w:val="auto"/>
          <w:sz w:val="24"/>
          <w:szCs w:val="24"/>
          <w:highlight w:val="none"/>
        </w:rPr>
        <w:t>对所供电</w:t>
      </w:r>
      <w:r>
        <w:rPr>
          <w:rFonts w:hint="default"/>
          <w:color w:val="auto"/>
          <w:sz w:val="24"/>
          <w:szCs w:val="24"/>
          <w:highlight w:val="none"/>
        </w:rPr>
        <w:t>池组件进行抽样检验，抽样应对车间、日期和原材料具有代表性。抽样检验符合 GB2829规定，采用正常检查一次抽样方案、检验项目、顺序、判别水平、不合格质量水平应符合下表的规定。</w:t>
      </w:r>
    </w:p>
    <w:p>
      <w:pPr>
        <w:pageBreakBefore w:val="0"/>
        <w:widowControl w:val="0"/>
        <w:kinsoku/>
        <w:wordWrap/>
        <w:topLinePunct w:val="0"/>
        <w:autoSpaceDE/>
        <w:autoSpaceDN/>
        <w:bidi w:val="0"/>
        <w:snapToGrid/>
        <w:spacing w:line="240" w:lineRule="auto"/>
        <w:ind w:left="3080" w:firstLine="480" w:firstLineChars="200"/>
        <w:jc w:val="left"/>
        <w:rPr>
          <w:rFonts w:hint="default"/>
          <w:color w:val="auto"/>
          <w:sz w:val="24"/>
          <w:szCs w:val="24"/>
          <w:highlight w:val="none"/>
        </w:rPr>
      </w:pPr>
      <w:r>
        <w:rPr>
          <w:rFonts w:hint="eastAsia" w:ascii="宋体" w:hAnsi="宋体"/>
          <w:color w:val="auto"/>
          <w:sz w:val="24"/>
          <w:szCs w:val="24"/>
          <w:highlight w:val="none"/>
        </w:rPr>
        <w:t xml:space="preserve">表 </w:t>
      </w:r>
      <w:r>
        <w:rPr>
          <w:rFonts w:hint="default" w:ascii="Arial" w:hAnsi="Arial"/>
          <w:color w:val="auto"/>
          <w:sz w:val="24"/>
          <w:szCs w:val="24"/>
          <w:highlight w:val="none"/>
        </w:rPr>
        <w:t>3.3</w:t>
      </w:r>
      <w:r>
        <w:rPr>
          <w:rFonts w:hint="eastAsia" w:ascii="宋体" w:hAnsi="宋体"/>
          <w:color w:val="auto"/>
          <w:sz w:val="24"/>
          <w:szCs w:val="24"/>
          <w:highlight w:val="none"/>
        </w:rPr>
        <w:t xml:space="preserve"> 特殊测试抽检标准</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tbl>
      <w:tblPr>
        <w:tblStyle w:val="13"/>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0"/>
        <w:gridCol w:w="2140"/>
        <w:gridCol w:w="1240"/>
        <w:gridCol w:w="1240"/>
        <w:gridCol w:w="2100"/>
        <w:gridCol w:w="82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00" w:type="dxa"/>
            <w:tcBorders>
              <w:top w:val="single" w:color="auto" w:sz="8" w:space="0"/>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序号</w:t>
            </w:r>
          </w:p>
        </w:tc>
        <w:tc>
          <w:tcPr>
            <w:tcW w:w="214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检验项目</w:t>
            </w:r>
          </w:p>
        </w:tc>
        <w:tc>
          <w:tcPr>
            <w:tcW w:w="124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技术要求</w:t>
            </w:r>
          </w:p>
        </w:tc>
        <w:tc>
          <w:tcPr>
            <w:tcW w:w="124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判别水平</w:t>
            </w:r>
          </w:p>
        </w:tc>
        <w:tc>
          <w:tcPr>
            <w:tcW w:w="210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不合格质量水平</w:t>
            </w:r>
          </w:p>
        </w:tc>
        <w:tc>
          <w:tcPr>
            <w:tcW w:w="82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Ac</w:t>
            </w:r>
          </w:p>
        </w:tc>
        <w:tc>
          <w:tcPr>
            <w:tcW w:w="54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80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1</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温度系数</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80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2</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NOCT</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80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3</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低辐照度电性能</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80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4</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室外暴晒试验</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80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5</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热斑耐久测试</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800" w:type="dxa"/>
            <w:vMerge w:val="restart"/>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6</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紫外预处理试验+</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800" w:type="dxa"/>
            <w:vMerge w:val="continue"/>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热循环</w:t>
            </w:r>
          </w:p>
        </w:tc>
        <w:tc>
          <w:tcPr>
            <w:tcW w:w="12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IEC61215</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 w:hRule="atLeast"/>
        </w:trPr>
        <w:tc>
          <w:tcPr>
            <w:tcW w:w="80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eastAsiaTheme="minorEastAsia"/>
                <w:color w:val="auto"/>
                <w:w w:val="100"/>
                <w:sz w:val="24"/>
                <w:szCs w:val="24"/>
                <w:highlight w:val="none"/>
              </w:rPr>
              <w:t>Ⅰ</w:t>
            </w:r>
            <w:r>
              <w:rPr>
                <w:rFonts w:hint="default" w:ascii="Times New Roman" w:hAnsi="Times New Roman" w:cs="Times New Roman"/>
                <w:color w:val="auto"/>
                <w:w w:val="100"/>
                <w:sz w:val="24"/>
                <w:szCs w:val="24"/>
                <w:highlight w:val="none"/>
              </w:rPr>
              <w:t>级</w:t>
            </w:r>
          </w:p>
        </w:tc>
        <w:tc>
          <w:tcPr>
            <w:tcW w:w="21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82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0</w:t>
            </w:r>
          </w:p>
        </w:tc>
        <w:tc>
          <w:tcPr>
            <w:tcW w:w="5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测试要求</w:t>
            </w:r>
          </w:p>
        </w:tc>
        <w:tc>
          <w:tcPr>
            <w:tcW w:w="12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80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7</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湿冻试验</w:t>
            </w:r>
          </w:p>
        </w:tc>
        <w:tc>
          <w:tcPr>
            <w:tcW w:w="124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800" w:type="dxa"/>
            <w:vMerge w:val="restart"/>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8</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引线端子强度测试</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800" w:type="dxa"/>
            <w:vMerge w:val="continue"/>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80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9</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湿热试验</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800" w:type="dxa"/>
            <w:vMerge w:val="restart"/>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10</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绝缘和湿漏电测试</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800" w:type="dxa"/>
            <w:vMerge w:val="continue"/>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80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11</w:t>
            </w:r>
          </w:p>
        </w:tc>
        <w:tc>
          <w:tcPr>
            <w:tcW w:w="21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机械载荷</w:t>
            </w: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 w:hRule="atLeast"/>
        </w:trPr>
        <w:tc>
          <w:tcPr>
            <w:tcW w:w="80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2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1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54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bl>
    <w:p>
      <w:pPr>
        <w:pStyle w:val="12"/>
        <w:pageBreakBefore w:val="0"/>
        <w:widowControl w:val="0"/>
        <w:kinsoku/>
        <w:wordWrap/>
        <w:topLinePunct w:val="0"/>
        <w:autoSpaceDE/>
        <w:autoSpaceDN/>
        <w:bidi w:val="0"/>
        <w:snapToGrid/>
        <w:spacing w:line="240" w:lineRule="auto"/>
        <w:ind w:firstLine="480" w:firstLineChars="200"/>
        <w:jc w:val="left"/>
        <w:rPr>
          <w:rFonts w:hint="default"/>
          <w:color w:val="auto"/>
          <w:highlight w:val="none"/>
        </w:rPr>
      </w:pP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r>
        <w:rPr>
          <w:rFonts w:hint="default"/>
          <w:color w:val="auto"/>
          <w:sz w:val="24"/>
          <w:szCs w:val="24"/>
          <w:highlight w:val="none"/>
        </w:rPr>
        <w:t>2）抽样检验中用于检查的单位样品，若其中有一项不符合规定该单位样品为不合格品，样品中不合格品数小于或等于 Ac,则该次抽样检验合格，样品中不合格数量大于或等于 Re，则该次抽样检验不合格。</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r>
        <w:rPr>
          <w:rFonts w:hint="default"/>
          <w:color w:val="auto"/>
          <w:sz w:val="24"/>
          <w:szCs w:val="24"/>
          <w:highlight w:val="none"/>
        </w:rPr>
        <w:t>3）卖方可到第三方实验室进行现场见证，如果卖方未到实验室进行见证，则认为卖方认可买方确定的第三方实验室资质和试验结果。</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r>
        <w:rPr>
          <w:rFonts w:hint="default"/>
          <w:color w:val="auto"/>
          <w:sz w:val="24"/>
          <w:szCs w:val="24"/>
          <w:highlight w:val="none"/>
        </w:rPr>
        <w:t>4）如果双方对监造单位的测试结果存在争议，经双方协商可从中国质量认证中心、南德 TUV、莱茵 TUV 三家单位中选取一家按照相关标准进行重复测试，以选定单位的测试结果为准。</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numPr>
          <w:ilvl w:val="0"/>
          <w:numId w:val="3"/>
        </w:numPr>
        <w:kinsoku/>
        <w:wordWrap/>
        <w:topLinePunct w:val="0"/>
        <w:autoSpaceDE/>
        <w:autoSpaceDN/>
        <w:bidi w:val="0"/>
        <w:snapToGrid/>
        <w:spacing w:line="240" w:lineRule="auto"/>
        <w:ind w:firstLine="480" w:firstLineChars="200"/>
        <w:jc w:val="left"/>
        <w:rPr>
          <w:rFonts w:hint="default"/>
          <w:color w:val="auto"/>
          <w:sz w:val="24"/>
          <w:szCs w:val="24"/>
          <w:highlight w:val="none"/>
        </w:rPr>
      </w:pPr>
      <w:r>
        <w:rPr>
          <w:rFonts w:hint="default"/>
          <w:color w:val="auto"/>
          <w:sz w:val="24"/>
          <w:szCs w:val="24"/>
          <w:highlight w:val="none"/>
        </w:rPr>
        <w:t>若抽样检验不合格，买方可要求对组件进行退换货，卖方对造成的运输费用承担全部责任。</w:t>
      </w:r>
    </w:p>
    <w:p>
      <w:pPr>
        <w:pStyle w:val="12"/>
        <w:pageBreakBefore w:val="0"/>
        <w:widowControl w:val="0"/>
        <w:numPr>
          <w:ilvl w:val="0"/>
          <w:numId w:val="3"/>
        </w:numPr>
        <w:kinsoku/>
        <w:wordWrap/>
        <w:topLinePunct w:val="0"/>
        <w:autoSpaceDE/>
        <w:autoSpaceDN/>
        <w:bidi w:val="0"/>
        <w:snapToGrid/>
        <w:spacing w:line="240" w:lineRule="auto"/>
        <w:ind w:left="0" w:leftChars="0" w:firstLine="480" w:firstLineChars="200"/>
        <w:jc w:val="left"/>
        <w:rPr>
          <w:rFonts w:hint="eastAsia"/>
          <w:color w:val="auto"/>
          <w:highlight w:val="none"/>
          <w:lang w:val="en-US" w:eastAsia="zh-CN"/>
        </w:rPr>
      </w:pPr>
      <w:r>
        <w:rPr>
          <w:rFonts w:hint="eastAsia"/>
          <w:color w:val="auto"/>
          <w:highlight w:val="none"/>
          <w:lang w:val="en-US" w:eastAsia="zh-CN"/>
        </w:rPr>
        <w:t>实验费用由买方负责，功率测试考虑不确定度。</w:t>
      </w:r>
    </w:p>
    <w:p>
      <w:pPr>
        <w:pStyle w:val="12"/>
        <w:pageBreakBefore w:val="0"/>
        <w:widowControl w:val="0"/>
        <w:numPr>
          <w:ilvl w:val="0"/>
          <w:numId w:val="0"/>
        </w:numPr>
        <w:kinsoku/>
        <w:wordWrap/>
        <w:topLinePunct w:val="0"/>
        <w:autoSpaceDE/>
        <w:autoSpaceDN/>
        <w:bidi w:val="0"/>
        <w:snapToGrid/>
        <w:spacing w:line="240" w:lineRule="auto"/>
        <w:ind w:leftChars="0" w:firstLine="480" w:firstLineChars="200"/>
        <w:jc w:val="left"/>
        <w:rPr>
          <w:rFonts w:hint="eastAsia"/>
          <w:color w:val="auto"/>
          <w:highlight w:val="none"/>
          <w:lang w:val="en-US" w:eastAsia="zh-CN"/>
        </w:rPr>
      </w:pPr>
      <w:r>
        <w:rPr>
          <w:rFonts w:hint="eastAsia"/>
          <w:color w:val="auto"/>
          <w:highlight w:val="none"/>
          <w:lang w:val="en-US" w:eastAsia="zh-CN"/>
        </w:rPr>
        <w:t xml:space="preserve">  </w:t>
      </w:r>
    </w:p>
    <w:p>
      <w:pPr>
        <w:pStyle w:val="3"/>
        <w:bidi w:val="0"/>
        <w:rPr>
          <w:rFonts w:hint="eastAsia"/>
          <w:color w:val="auto"/>
          <w:highlight w:val="none"/>
          <w:lang w:val="en-US" w:eastAsia="zh-CN"/>
        </w:rPr>
      </w:pPr>
      <w:bookmarkStart w:id="37" w:name="_Toc26530"/>
      <w:bookmarkStart w:id="38" w:name="_Toc30254"/>
      <w:r>
        <w:rPr>
          <w:rFonts w:hint="eastAsia"/>
          <w:color w:val="auto"/>
          <w:highlight w:val="none"/>
          <w:lang w:val="en-US" w:eastAsia="zh-CN"/>
        </w:rPr>
        <w:t>四、技术服务和设计联络</w:t>
      </w:r>
      <w:bookmarkEnd w:id="37"/>
      <w:bookmarkEnd w:id="38"/>
    </w:p>
    <w:p>
      <w:pPr>
        <w:pStyle w:val="4"/>
        <w:bidi w:val="0"/>
        <w:rPr>
          <w:rFonts w:hint="eastAsia"/>
          <w:color w:val="auto"/>
          <w:highlight w:val="none"/>
          <w:lang w:val="en-US" w:eastAsia="zh-CN"/>
        </w:rPr>
      </w:pPr>
      <w:bookmarkStart w:id="39" w:name="_Toc26896"/>
      <w:bookmarkStart w:id="40" w:name="_Toc21743"/>
      <w:r>
        <w:rPr>
          <w:rFonts w:hint="eastAsia"/>
          <w:color w:val="auto"/>
          <w:highlight w:val="none"/>
          <w:lang w:val="en-US" w:eastAsia="zh-CN"/>
        </w:rPr>
        <w:t>4.1 卖方现场技术服务</w:t>
      </w:r>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4.1.1卖方现场服务人员的目的是使所供光伏组件安全、正常投运。卖方要派合格 的现场服务人员。如果此人数不能满足工程需要，卖方要追加人数，但需方无须为 此支付任何额外费用。现场服务所需要的人数由需方根据实际需要确定。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4.1.2卖方现场服务人员具有下列资格：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（1）遵守法纪，遵守现场的各项规章和制度;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（2）有较强的责任感和事业心，按时到位;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（3）了解合同光伏组件的设计，熟悉其结构，有相同或相近机组的现场工作经验，能够正确地进行现场指导;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（4）身体健康，适应现场工作的条件。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（5）卖方须更换需方认为不合格的卖方现场服务人员。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4.1.3 卖方现场服务人员的职责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（1）卖方现场服务人员的任务主要包括光伏组件催交、货物的开箱检验、光伏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组件质量问题的处理、指导安装和调试、参加试运和性能验收试验。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（2）在安装和调试前，卖方技术服务人员向需方进行技术交底，讲解和示范将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要进行的程序和方法。经卖方确认和签证的工序如因卖方技术服务人员指导错误而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发生问题，卖方负全部责任。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3）卖方现场服务人员有权全权处理现场出现的一切技术和商务问题。如现场发生质量问题，卖方现场人员要在需方规定的时间内处理解决。如卖方委托需方进行处理，卖方现场服务人员要出委托书并承担相应的经济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（4）卖方对其现场服务人员的人生安全及一切行为负全部责任。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（5）卖方现场服务人员的正常来去和更换事先与需方协商。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4.1.4 需方的义务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需方要配合卖方现场服务人员的工作，并在生活、交通和通讯上提供方便。</w:t>
      </w:r>
    </w:p>
    <w:p>
      <w:pPr>
        <w:pStyle w:val="4"/>
        <w:bidi w:val="0"/>
        <w:rPr>
          <w:rFonts w:hint="eastAsia"/>
          <w:color w:val="auto"/>
          <w:highlight w:val="none"/>
          <w:lang w:val="en-US" w:eastAsia="zh-CN"/>
        </w:rPr>
      </w:pPr>
      <w:bookmarkStart w:id="41" w:name="_Toc20792"/>
      <w:bookmarkStart w:id="42" w:name="_Toc14245"/>
      <w:r>
        <w:rPr>
          <w:rFonts w:hint="eastAsia"/>
          <w:color w:val="auto"/>
          <w:highlight w:val="none"/>
          <w:lang w:val="en-US" w:eastAsia="zh-CN"/>
        </w:rPr>
        <w:t>4.2设计联络会</w:t>
      </w:r>
      <w:bookmarkEnd w:id="41"/>
      <w:bookmarkEnd w:id="42"/>
      <w:r>
        <w:rPr>
          <w:rFonts w:hint="eastAsia"/>
          <w:color w:val="auto"/>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 xml:space="preserve">有关设计联络的计划、时间、地点和内容由供需双方商定。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bookmarkStart w:id="43" w:name="_Toc19997"/>
      <w:bookmarkStart w:id="44" w:name="_Toc16332"/>
      <w:r>
        <w:rPr>
          <w:rStyle w:val="16"/>
          <w:rFonts w:hint="eastAsia"/>
          <w:color w:val="auto"/>
          <w:highlight w:val="none"/>
          <w:lang w:val="en-US" w:eastAsia="zh-CN"/>
        </w:rPr>
        <w:t>4.3售后服务</w:t>
      </w:r>
      <w:bookmarkEnd w:id="43"/>
      <w:bookmarkEnd w:id="44"/>
      <w:r>
        <w:rPr>
          <w:rFonts w:hint="eastAsia" w:ascii="宋体" w:hAnsi="宋体" w:eastAsia="宋体" w:cs="Times New Roman"/>
          <w:color w:val="auto"/>
          <w:sz w:val="24"/>
          <w:szCs w:val="2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宋体" w:hAnsi="宋体" w:eastAsia="宋体" w:cs="Times New Roman"/>
          <w:color w:val="auto"/>
          <w:sz w:val="24"/>
          <w:szCs w:val="20"/>
          <w:highlight w:val="none"/>
          <w:lang w:val="en-US" w:eastAsia="zh-CN"/>
        </w:rPr>
      </w:pPr>
      <w:r>
        <w:rPr>
          <w:rFonts w:hint="eastAsia" w:ascii="宋体" w:hAnsi="宋体" w:eastAsia="宋体" w:cs="Times New Roman"/>
          <w:color w:val="auto"/>
          <w:sz w:val="24"/>
          <w:szCs w:val="20"/>
          <w:highlight w:val="none"/>
          <w:lang w:val="en-US" w:eastAsia="zh-CN"/>
        </w:rPr>
        <w:t>在质保期内和质保期外如遇到光伏组件发生大的故障，供货厂商接到业主方的 通知后，专业技术人员 24 小时响应，48 小时到达现场，协助业主方处理故障，2 周内必须反馈问题调查结果及提供改善方案。</w:t>
      </w:r>
    </w:p>
    <w:p>
      <w:pPr>
        <w:pStyle w:val="4"/>
        <w:bidi w:val="0"/>
        <w:rPr>
          <w:rFonts w:hint="eastAsia"/>
          <w:color w:val="auto"/>
          <w:highlight w:val="none"/>
          <w:lang w:val="en-US" w:eastAsia="zh-CN"/>
        </w:rPr>
      </w:pPr>
      <w:r>
        <w:rPr>
          <w:rFonts w:hint="eastAsia"/>
          <w:color w:val="auto"/>
          <w:highlight w:val="none"/>
          <w:lang w:val="en-US" w:eastAsia="zh-CN"/>
        </w:rPr>
        <w:t xml:space="preserve"> </w:t>
      </w:r>
      <w:bookmarkStart w:id="45" w:name="_Toc663"/>
      <w:bookmarkStart w:id="46" w:name="_Toc21403"/>
      <w:r>
        <w:rPr>
          <w:rFonts w:hint="eastAsia"/>
          <w:color w:val="auto"/>
          <w:highlight w:val="none"/>
          <w:lang w:val="en-US" w:eastAsia="zh-CN"/>
        </w:rPr>
        <w:t>4.4 资料交付进度</w:t>
      </w:r>
      <w:bookmarkEnd w:id="45"/>
      <w:bookmarkEnd w:id="46"/>
    </w:p>
    <w:p>
      <w:pPr>
        <w:pageBreakBefore w:val="0"/>
        <w:widowControl w:val="0"/>
        <w:kinsoku/>
        <w:wordWrap/>
        <w:topLinePunct w:val="0"/>
        <w:autoSpaceDE/>
        <w:autoSpaceDN/>
        <w:bidi w:val="0"/>
        <w:snapToGrid/>
        <w:spacing w:line="240" w:lineRule="auto"/>
        <w:ind w:left="440" w:firstLine="480" w:firstLineChars="200"/>
        <w:jc w:val="left"/>
        <w:rPr>
          <w:rFonts w:hint="default"/>
          <w:color w:val="auto"/>
          <w:sz w:val="24"/>
          <w:szCs w:val="24"/>
          <w:highlight w:val="none"/>
        </w:rPr>
      </w:pPr>
      <w:r>
        <w:rPr>
          <w:rFonts w:hint="eastAsia"/>
          <w:color w:val="auto"/>
          <w:sz w:val="24"/>
          <w:highlight w:val="none"/>
          <w:lang w:val="en-US" w:eastAsia="zh-CN"/>
        </w:rPr>
        <w:t xml:space="preserve"> </w:t>
      </w:r>
      <w:r>
        <w:rPr>
          <w:rFonts w:hint="eastAsia" w:ascii="宋体" w:hAnsi="宋体"/>
          <w:color w:val="auto"/>
          <w:sz w:val="24"/>
          <w:szCs w:val="24"/>
          <w:highlight w:val="none"/>
        </w:rPr>
        <w:t>最终投标人向招标人拟提供的资料交接清单与交付进度如下</w:t>
      </w:r>
      <w:r>
        <w:rPr>
          <w:rFonts w:hint="eastAsia" w:ascii="MS PGothic" w:hAnsi="MS PGothic" w:eastAsia="MS PGothic"/>
          <w:color w:val="auto"/>
          <w:sz w:val="24"/>
          <w:szCs w:val="24"/>
          <w:highlight w:val="none"/>
        </w:rPr>
        <w:t>：</w:t>
      </w: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0"/>
        <w:gridCol w:w="3280"/>
        <w:gridCol w:w="720"/>
        <w:gridCol w:w="800"/>
        <w:gridCol w:w="220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860" w:type="dxa"/>
            <w:tcBorders>
              <w:top w:val="single" w:color="auto" w:sz="8" w:space="0"/>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b w:val="0"/>
                <w:color w:val="auto"/>
                <w:w w:val="100"/>
                <w:sz w:val="24"/>
                <w:szCs w:val="24"/>
                <w:highlight w:val="none"/>
              </w:rPr>
              <w:t>序号</w:t>
            </w:r>
          </w:p>
        </w:tc>
        <w:tc>
          <w:tcPr>
            <w:tcW w:w="328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b w:val="0"/>
                <w:color w:val="auto"/>
                <w:w w:val="100"/>
                <w:sz w:val="24"/>
                <w:szCs w:val="24"/>
                <w:highlight w:val="none"/>
              </w:rPr>
              <w:t>资料名称</w:t>
            </w:r>
          </w:p>
        </w:tc>
        <w:tc>
          <w:tcPr>
            <w:tcW w:w="72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b w:val="0"/>
                <w:color w:val="auto"/>
                <w:w w:val="100"/>
                <w:sz w:val="24"/>
                <w:szCs w:val="24"/>
                <w:highlight w:val="none"/>
              </w:rPr>
              <w:t>单位</w:t>
            </w:r>
          </w:p>
        </w:tc>
        <w:tc>
          <w:tcPr>
            <w:tcW w:w="80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b w:val="0"/>
                <w:color w:val="auto"/>
                <w:sz w:val="24"/>
                <w:szCs w:val="24"/>
                <w:highlight w:val="none"/>
              </w:rPr>
              <w:t>数量</w:t>
            </w:r>
          </w:p>
        </w:tc>
        <w:tc>
          <w:tcPr>
            <w:tcW w:w="220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b w:val="0"/>
                <w:color w:val="auto"/>
                <w:sz w:val="24"/>
                <w:szCs w:val="24"/>
                <w:highlight w:val="none"/>
              </w:rPr>
              <w:t>提供时间</w:t>
            </w:r>
          </w:p>
        </w:tc>
        <w:tc>
          <w:tcPr>
            <w:tcW w:w="1020" w:type="dxa"/>
            <w:tcBorders>
              <w:top w:val="single" w:color="auto" w:sz="8" w:space="0"/>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b w:val="0"/>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86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1</w:t>
            </w:r>
          </w:p>
        </w:tc>
        <w:tc>
          <w:tcPr>
            <w:tcW w:w="32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资料移交清单</w:t>
            </w:r>
          </w:p>
        </w:tc>
        <w:tc>
          <w:tcPr>
            <w:tcW w:w="7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份</w:t>
            </w:r>
          </w:p>
        </w:tc>
        <w:tc>
          <w:tcPr>
            <w:tcW w:w="8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22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签订合同 1 周后</w:t>
            </w: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2</w:t>
            </w:r>
          </w:p>
        </w:tc>
        <w:tc>
          <w:tcPr>
            <w:tcW w:w="32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供货清单</w:t>
            </w:r>
          </w:p>
        </w:tc>
        <w:tc>
          <w:tcPr>
            <w:tcW w:w="7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份</w:t>
            </w:r>
          </w:p>
        </w:tc>
        <w:tc>
          <w:tcPr>
            <w:tcW w:w="8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22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签订合同 1 周后</w:t>
            </w: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86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3</w:t>
            </w:r>
          </w:p>
        </w:tc>
        <w:tc>
          <w:tcPr>
            <w:tcW w:w="32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装车清单</w:t>
            </w:r>
          </w:p>
        </w:tc>
        <w:tc>
          <w:tcPr>
            <w:tcW w:w="7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份</w:t>
            </w:r>
          </w:p>
        </w:tc>
        <w:tc>
          <w:tcPr>
            <w:tcW w:w="8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tc>
        <w:tc>
          <w:tcPr>
            <w:tcW w:w="22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发货同期</w:t>
            </w: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4</w:t>
            </w:r>
          </w:p>
        </w:tc>
        <w:tc>
          <w:tcPr>
            <w:tcW w:w="32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说明书(维护、操作、安装)</w:t>
            </w:r>
          </w:p>
        </w:tc>
        <w:tc>
          <w:tcPr>
            <w:tcW w:w="7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份</w:t>
            </w:r>
          </w:p>
        </w:tc>
        <w:tc>
          <w:tcPr>
            <w:tcW w:w="8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tc>
        <w:tc>
          <w:tcPr>
            <w:tcW w:w="22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签订合同 1 周后</w:t>
            </w: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86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5</w:t>
            </w:r>
          </w:p>
        </w:tc>
        <w:tc>
          <w:tcPr>
            <w:tcW w:w="32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合格证</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color w:val="auto"/>
                <w:sz w:val="24"/>
                <w:szCs w:val="24"/>
                <w:highlight w:val="none"/>
              </w:rPr>
              <w:t>质量证明书</w:t>
            </w:r>
            <w:r>
              <w:rPr>
                <w:rFonts w:hint="default" w:ascii="Times New Roman" w:hAnsi="Times New Roman" w:cs="Times New Roman" w:eastAsiaTheme="minorEastAsia"/>
                <w:color w:val="auto"/>
                <w:sz w:val="24"/>
                <w:szCs w:val="24"/>
                <w:highlight w:val="none"/>
              </w:rPr>
              <w:t>）</w:t>
            </w:r>
          </w:p>
        </w:tc>
        <w:tc>
          <w:tcPr>
            <w:tcW w:w="7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份</w:t>
            </w:r>
          </w:p>
        </w:tc>
        <w:tc>
          <w:tcPr>
            <w:tcW w:w="8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22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全部到货后</w:t>
            </w: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86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6</w:t>
            </w:r>
          </w:p>
        </w:tc>
        <w:tc>
          <w:tcPr>
            <w:tcW w:w="32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出厂检验报告</w:t>
            </w:r>
          </w:p>
        </w:tc>
        <w:tc>
          <w:tcPr>
            <w:tcW w:w="7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份</w:t>
            </w:r>
          </w:p>
        </w:tc>
        <w:tc>
          <w:tcPr>
            <w:tcW w:w="8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22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全部到货后</w:t>
            </w: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860" w:type="dxa"/>
            <w:vMerge w:val="restart"/>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7</w:t>
            </w:r>
          </w:p>
        </w:tc>
        <w:tc>
          <w:tcPr>
            <w:tcW w:w="32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所供图纸</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color w:val="auto"/>
                <w:sz w:val="24"/>
                <w:szCs w:val="24"/>
                <w:highlight w:val="none"/>
              </w:rPr>
              <w:t>(1)太阳光伏组件安装</w:t>
            </w:r>
          </w:p>
        </w:tc>
        <w:tc>
          <w:tcPr>
            <w:tcW w:w="72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套</w:t>
            </w:r>
          </w:p>
        </w:tc>
        <w:tc>
          <w:tcPr>
            <w:tcW w:w="8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220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签订合同 1 周后</w:t>
            </w: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860" w:type="dxa"/>
            <w:vMerge w:val="continue"/>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vMerge w:val="restart"/>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图; (2)外形图;</w:t>
            </w:r>
          </w:p>
        </w:tc>
        <w:tc>
          <w:tcPr>
            <w:tcW w:w="72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86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vMerge w:val="continue"/>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86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8</w:t>
            </w:r>
          </w:p>
        </w:tc>
        <w:tc>
          <w:tcPr>
            <w:tcW w:w="32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产品资质资料</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color w:val="auto"/>
                <w:sz w:val="24"/>
                <w:szCs w:val="24"/>
                <w:highlight w:val="none"/>
              </w:rPr>
              <w:t>认证、检测报告</w:t>
            </w:r>
            <w:r>
              <w:rPr>
                <w:rFonts w:hint="default" w:ascii="Times New Roman" w:hAnsi="Times New Roman" w:cs="Times New Roman" w:eastAsiaTheme="minorEastAsia"/>
                <w:color w:val="auto"/>
                <w:sz w:val="24"/>
                <w:szCs w:val="24"/>
                <w:highlight w:val="none"/>
              </w:rPr>
              <w:t>）</w:t>
            </w:r>
          </w:p>
        </w:tc>
        <w:tc>
          <w:tcPr>
            <w:tcW w:w="7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份</w:t>
            </w:r>
          </w:p>
        </w:tc>
        <w:tc>
          <w:tcPr>
            <w:tcW w:w="8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22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签订合同 1 周后</w:t>
            </w: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860" w:type="dxa"/>
            <w:tcBorders>
              <w:top w:val="nil"/>
              <w:left w:val="single" w:color="auto" w:sz="8" w:space="0"/>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w w:val="100"/>
                <w:sz w:val="24"/>
                <w:szCs w:val="24"/>
                <w:highlight w:val="none"/>
              </w:rPr>
              <w:t>9</w:t>
            </w:r>
          </w:p>
        </w:tc>
        <w:tc>
          <w:tcPr>
            <w:tcW w:w="328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公司资质资料</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color w:val="auto"/>
                <w:sz w:val="24"/>
                <w:szCs w:val="24"/>
                <w:highlight w:val="none"/>
              </w:rPr>
              <w:t>体系认证</w:t>
            </w:r>
            <w:r>
              <w:rPr>
                <w:rFonts w:hint="default" w:ascii="Times New Roman" w:hAnsi="Times New Roman" w:cs="Times New Roman" w:eastAsiaTheme="minorEastAsia"/>
                <w:color w:val="auto"/>
                <w:sz w:val="24"/>
                <w:szCs w:val="24"/>
                <w:highlight w:val="none"/>
              </w:rPr>
              <w:t>）</w:t>
            </w:r>
          </w:p>
        </w:tc>
        <w:tc>
          <w:tcPr>
            <w:tcW w:w="7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份</w:t>
            </w:r>
          </w:p>
        </w:tc>
        <w:tc>
          <w:tcPr>
            <w:tcW w:w="8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right="0"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220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签订合同 1 周后</w:t>
            </w:r>
          </w:p>
        </w:tc>
        <w:tc>
          <w:tcPr>
            <w:tcW w:w="1020" w:type="dxa"/>
            <w:tcBorders>
              <w:top w:val="nil"/>
              <w:left w:val="nil"/>
              <w:bottom w:val="nil"/>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860" w:type="dxa"/>
            <w:tcBorders>
              <w:top w:val="nil"/>
              <w:left w:val="single" w:color="auto" w:sz="8" w:space="0"/>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328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7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8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220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c>
          <w:tcPr>
            <w:tcW w:w="1020" w:type="dxa"/>
            <w:tcBorders>
              <w:top w:val="nil"/>
              <w:left w:val="nil"/>
              <w:bottom w:val="single" w:color="auto" w:sz="8" w:space="0"/>
              <w:right w:val="single" w:color="auto" w:sz="8" w:space="0"/>
              <w:tl2br w:val="nil"/>
              <w:tr2bl w:val="nil"/>
            </w:tcBorders>
            <w:noWrap w:val="0"/>
            <w:vAlign w:val="bottom"/>
          </w:tcPr>
          <w:p>
            <w:pPr>
              <w:pageBreakBefore w:val="0"/>
              <w:widowControl/>
              <w:kinsoku/>
              <w:wordWrap/>
              <w:topLinePunct w:val="0"/>
              <w:autoSpaceDE/>
              <w:autoSpaceDN/>
              <w:bidi w:val="0"/>
              <w:snapToGrid/>
              <w:spacing w:line="250" w:lineRule="exact"/>
              <w:ind w:left="120" w:firstLine="0" w:firstLineChars="0"/>
              <w:jc w:val="center"/>
              <w:rPr>
                <w:rFonts w:hint="default" w:ascii="Times New Roman" w:hAnsi="Times New Roman" w:cs="Times New Roman"/>
                <w:color w:val="auto"/>
                <w:sz w:val="24"/>
                <w:szCs w:val="24"/>
                <w:highlight w:val="none"/>
              </w:rPr>
            </w:pPr>
          </w:p>
        </w:tc>
      </w:tr>
    </w:tbl>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p>
    <w:p>
      <w:pPr>
        <w:pageBreakBefore w:val="0"/>
        <w:widowControl w:val="0"/>
        <w:kinsoku/>
        <w:wordWrap/>
        <w:topLinePunct w:val="0"/>
        <w:autoSpaceDE/>
        <w:autoSpaceDN/>
        <w:bidi w:val="0"/>
        <w:snapToGrid/>
        <w:spacing w:line="240" w:lineRule="auto"/>
        <w:ind w:firstLine="480" w:firstLineChars="200"/>
        <w:jc w:val="left"/>
        <w:rPr>
          <w:rFonts w:hint="default"/>
          <w:color w:val="auto"/>
          <w:sz w:val="24"/>
          <w:szCs w:val="24"/>
          <w:highlight w:val="none"/>
        </w:rPr>
      </w:pPr>
      <w:r>
        <w:rPr>
          <w:rFonts w:hint="eastAsia" w:ascii="宋体" w:hAnsi="宋体"/>
          <w:color w:val="auto"/>
          <w:sz w:val="24"/>
          <w:szCs w:val="24"/>
          <w:highlight w:val="none"/>
        </w:rPr>
        <w:t>以上投标方提供的技术资料</w:t>
      </w:r>
      <w:r>
        <w:rPr>
          <w:rFonts w:hint="eastAsia" w:ascii="MS PGothic" w:hAnsi="MS PGothic" w:eastAsia="MS PGothic"/>
          <w:color w:val="auto"/>
          <w:sz w:val="24"/>
          <w:szCs w:val="24"/>
          <w:highlight w:val="none"/>
        </w:rPr>
        <w:t>，</w:t>
      </w:r>
      <w:r>
        <w:rPr>
          <w:rFonts w:hint="eastAsia" w:ascii="宋体" w:hAnsi="宋体"/>
          <w:color w:val="auto"/>
          <w:sz w:val="24"/>
          <w:szCs w:val="24"/>
          <w:highlight w:val="none"/>
        </w:rPr>
        <w:t>在合同签订中具体商定。</w:t>
      </w:r>
    </w:p>
    <w:p>
      <w:pPr>
        <w:pStyle w:val="3"/>
        <w:bidi w:val="0"/>
        <w:rPr>
          <w:rFonts w:hint="default"/>
          <w:color w:val="auto"/>
          <w:highlight w:val="none"/>
          <w:lang w:val="en-US" w:eastAsia="zh-CN"/>
        </w:rPr>
      </w:pPr>
      <w:bookmarkStart w:id="47" w:name="_Toc6756"/>
      <w:bookmarkStart w:id="48" w:name="_Toc17294"/>
      <w:r>
        <w:rPr>
          <w:rFonts w:hint="default"/>
          <w:color w:val="auto"/>
          <w:highlight w:val="none"/>
          <w:lang w:val="en-US" w:eastAsia="zh-CN"/>
        </w:rPr>
        <w:t>五、EL 检验标准</w:t>
      </w:r>
      <w:bookmarkEnd w:id="47"/>
      <w:bookmarkEnd w:id="48"/>
    </w:p>
    <w:p>
      <w:pPr>
        <w:pStyle w:val="12"/>
        <w:pageBreakBefore w:val="0"/>
        <w:widowControl w:val="0"/>
        <w:numPr>
          <w:ilvl w:val="0"/>
          <w:numId w:val="0"/>
        </w:numPr>
        <w:kinsoku/>
        <w:wordWrap/>
        <w:topLinePunct w:val="0"/>
        <w:autoSpaceDE/>
        <w:autoSpaceDN/>
        <w:bidi w:val="0"/>
        <w:snapToGrid/>
        <w:spacing w:line="240" w:lineRule="auto"/>
        <w:ind w:firstLine="480" w:firstLineChars="200"/>
        <w:jc w:val="left"/>
        <w:rPr>
          <w:rFonts w:hint="default"/>
          <w:color w:val="auto"/>
          <w:highlight w:val="none"/>
          <w:lang w:val="en-US" w:eastAsia="zh-CN"/>
        </w:rPr>
      </w:pPr>
      <w:r>
        <w:rPr>
          <w:rFonts w:hint="default"/>
          <w:color w:val="auto"/>
          <w:highlight w:val="none"/>
          <w:lang w:val="en-US" w:eastAsia="zh-CN"/>
        </w:rPr>
        <w:t>按照《晶体硅光伏组件 EL 测试检验标准》执行。</w:t>
      </w:r>
    </w:p>
    <w:p>
      <w:pPr>
        <w:pStyle w:val="3"/>
        <w:bidi w:val="0"/>
        <w:rPr>
          <w:rFonts w:hint="default"/>
          <w:color w:val="auto"/>
          <w:highlight w:val="none"/>
          <w:lang w:val="en-US" w:eastAsia="zh-CN"/>
        </w:rPr>
      </w:pPr>
      <w:bookmarkStart w:id="49" w:name="_Toc1493"/>
      <w:bookmarkStart w:id="50" w:name="_Toc27243"/>
      <w:r>
        <w:rPr>
          <w:rFonts w:hint="default"/>
          <w:color w:val="auto"/>
          <w:highlight w:val="none"/>
          <w:lang w:val="en-US" w:eastAsia="zh-CN"/>
        </w:rPr>
        <w:t>六、外观检验标准</w:t>
      </w:r>
      <w:bookmarkEnd w:id="49"/>
      <w:bookmarkEnd w:id="50"/>
    </w:p>
    <w:p>
      <w:pPr>
        <w:pStyle w:val="12"/>
        <w:pageBreakBefore w:val="0"/>
        <w:widowControl w:val="0"/>
        <w:numPr>
          <w:ilvl w:val="0"/>
          <w:numId w:val="0"/>
        </w:numPr>
        <w:kinsoku/>
        <w:wordWrap/>
        <w:topLinePunct w:val="0"/>
        <w:autoSpaceDE/>
        <w:autoSpaceDN/>
        <w:bidi w:val="0"/>
        <w:snapToGrid/>
        <w:spacing w:line="240" w:lineRule="auto"/>
        <w:ind w:firstLine="480" w:firstLineChars="200"/>
        <w:jc w:val="left"/>
        <w:rPr>
          <w:rFonts w:hint="eastAsia" w:ascii="宋体" w:hAnsi="宋体" w:eastAsia="宋体" w:cs="Times New Roman"/>
          <w:color w:val="auto"/>
          <w:sz w:val="28"/>
          <w:szCs w:val="20"/>
          <w:highlight w:val="none"/>
          <w:lang w:val="en-US" w:eastAsia="zh-CN"/>
        </w:rPr>
      </w:pPr>
      <w:r>
        <w:rPr>
          <w:rFonts w:hint="default"/>
          <w:color w:val="auto"/>
          <w:highlight w:val="none"/>
          <w:lang w:val="en-US" w:eastAsia="zh-CN"/>
        </w:rPr>
        <w:t>按照《太阳能晶体硅组件外观检验标准》执行。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387B2"/>
    <w:multiLevelType w:val="singleLevel"/>
    <w:tmpl w:val="817387B2"/>
    <w:lvl w:ilvl="0" w:tentative="0">
      <w:start w:val="5"/>
      <w:numFmt w:val="decimal"/>
      <w:suff w:val="nothing"/>
      <w:lvlText w:val="%1）"/>
      <w:lvlJc w:val="left"/>
    </w:lvl>
  </w:abstractNum>
  <w:abstractNum w:abstractNumId="1">
    <w:nsid w:val="0000440D"/>
    <w:multiLevelType w:val="multilevel"/>
    <w:tmpl w:val="0000440D"/>
    <w:lvl w:ilvl="0" w:tentative="0">
      <w:start w:val="1"/>
      <w:numFmt w:val="decimal"/>
      <w:lvlText w:val="3.1.%1"/>
      <w:lvlJc w:val="left"/>
      <w:pPr>
        <w:tabs>
          <w:tab w:val="left" w:pos="720"/>
        </w:tabs>
        <w:ind w:left="712" w:hanging="360"/>
      </w:pPr>
      <w:rPr>
        <w:rFonts w:hint="default" w:ascii="宋体" w:hAnsi="宋体" w:eastAsia="宋体" w:cs="宋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00004DB7"/>
    <w:multiLevelType w:val="multilevel"/>
    <w:tmpl w:val="00004DB7"/>
    <w:lvl w:ilvl="0" w:tentative="0">
      <w:start w:val="7"/>
      <w:numFmt w:val="decimal"/>
      <w:lvlText w:val="3.1.%1"/>
      <w:lvlJc w:val="left"/>
      <w:pPr>
        <w:tabs>
          <w:tab w:val="left" w:pos="720"/>
        </w:tabs>
        <w:ind w:left="712" w:hanging="360"/>
      </w:pPr>
      <w:rPr>
        <w:rFonts w:hint="default" w:ascii="宋体" w:hAnsi="宋体" w:eastAsia="宋体" w:cs="宋体"/>
        <w:u w:val="none" w:color="auto"/>
      </w:rPr>
    </w:lvl>
    <w:lvl w:ilvl="1" w:tentative="0">
      <w:start w:val="1"/>
      <w:numFmt w:val="decimal"/>
      <w:lvlText w:val=""/>
      <w:lvlJc w:val="left"/>
      <w:pPr>
        <w:ind w:left="-8"/>
      </w:pPr>
      <w:rPr>
        <w:rFonts w:hint="default"/>
        <w:u w:val="none" w:color="auto"/>
      </w:rPr>
    </w:lvl>
    <w:lvl w:ilvl="2" w:tentative="0">
      <w:start w:val="1"/>
      <w:numFmt w:val="decimal"/>
      <w:lvlText w:val=""/>
      <w:lvlJc w:val="left"/>
      <w:pPr>
        <w:ind w:left="-8"/>
      </w:pPr>
      <w:rPr>
        <w:rFonts w:hint="default"/>
        <w:u w:val="none" w:color="auto"/>
      </w:rPr>
    </w:lvl>
    <w:lvl w:ilvl="3" w:tentative="0">
      <w:start w:val="1"/>
      <w:numFmt w:val="decimal"/>
      <w:lvlText w:val=""/>
      <w:lvlJc w:val="left"/>
      <w:pPr>
        <w:ind w:left="-8"/>
      </w:pPr>
      <w:rPr>
        <w:rFonts w:hint="default"/>
        <w:u w:val="none" w:color="auto"/>
      </w:rPr>
    </w:lvl>
    <w:lvl w:ilvl="4" w:tentative="0">
      <w:start w:val="1"/>
      <w:numFmt w:val="decimal"/>
      <w:lvlText w:val=""/>
      <w:lvlJc w:val="left"/>
      <w:pPr>
        <w:ind w:left="-8"/>
      </w:pPr>
      <w:rPr>
        <w:rFonts w:hint="default"/>
        <w:u w:val="none" w:color="auto"/>
      </w:rPr>
    </w:lvl>
    <w:lvl w:ilvl="5" w:tentative="0">
      <w:start w:val="1"/>
      <w:numFmt w:val="decimal"/>
      <w:lvlText w:val=""/>
      <w:lvlJc w:val="left"/>
      <w:pPr>
        <w:ind w:left="-8"/>
      </w:pPr>
      <w:rPr>
        <w:rFonts w:hint="default"/>
        <w:u w:val="none" w:color="auto"/>
      </w:rPr>
    </w:lvl>
    <w:lvl w:ilvl="6" w:tentative="0">
      <w:start w:val="1"/>
      <w:numFmt w:val="decimal"/>
      <w:lvlText w:val=""/>
      <w:lvlJc w:val="left"/>
      <w:pPr>
        <w:ind w:left="-8"/>
      </w:pPr>
      <w:rPr>
        <w:rFonts w:hint="default"/>
        <w:u w:val="none" w:color="auto"/>
      </w:rPr>
    </w:lvl>
    <w:lvl w:ilvl="7" w:tentative="0">
      <w:start w:val="1"/>
      <w:numFmt w:val="decimal"/>
      <w:lvlText w:val=""/>
      <w:lvlJc w:val="left"/>
      <w:pPr>
        <w:ind w:left="-8"/>
      </w:pPr>
      <w:rPr>
        <w:rFonts w:hint="default"/>
        <w:u w:val="none" w:color="auto"/>
      </w:rPr>
    </w:lvl>
    <w:lvl w:ilvl="8" w:tentative="0">
      <w:start w:val="1"/>
      <w:numFmt w:val="decimal"/>
      <w:lvlText w:val=""/>
      <w:lvlJc w:val="left"/>
      <w:pPr>
        <w:ind w:left="-8"/>
      </w:pPr>
      <w:rPr>
        <w:rFonts w:hint="default"/>
        <w:u w:val="none" w:color="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DcyZmNmOTg0NWM3ZTliZDFjNDEyN2NhMDUwZjIifQ=="/>
  </w:docVars>
  <w:rsids>
    <w:rsidRoot w:val="3ACD6E9E"/>
    <w:rsid w:val="00C4147A"/>
    <w:rsid w:val="059B66A1"/>
    <w:rsid w:val="083A1A70"/>
    <w:rsid w:val="08832BBE"/>
    <w:rsid w:val="092E4981"/>
    <w:rsid w:val="0CDC2470"/>
    <w:rsid w:val="0D051038"/>
    <w:rsid w:val="11850185"/>
    <w:rsid w:val="118877EE"/>
    <w:rsid w:val="15621A32"/>
    <w:rsid w:val="1DBE7A88"/>
    <w:rsid w:val="1F732498"/>
    <w:rsid w:val="267E10F5"/>
    <w:rsid w:val="2BF3798B"/>
    <w:rsid w:val="2F840D3E"/>
    <w:rsid w:val="30C92D32"/>
    <w:rsid w:val="327E7033"/>
    <w:rsid w:val="34F34F5A"/>
    <w:rsid w:val="356212D0"/>
    <w:rsid w:val="3ACD6E9E"/>
    <w:rsid w:val="3DB34FE4"/>
    <w:rsid w:val="400F3279"/>
    <w:rsid w:val="46760AF3"/>
    <w:rsid w:val="48741AB6"/>
    <w:rsid w:val="51FE2403"/>
    <w:rsid w:val="527D2F21"/>
    <w:rsid w:val="540F1F9E"/>
    <w:rsid w:val="58DB1E3D"/>
    <w:rsid w:val="613C7E8D"/>
    <w:rsid w:val="665C15FA"/>
    <w:rsid w:val="697F058F"/>
    <w:rsid w:val="6B5262BF"/>
    <w:rsid w:val="6D8D059F"/>
    <w:rsid w:val="6F8D373C"/>
    <w:rsid w:val="73857930"/>
    <w:rsid w:val="749B3DA3"/>
    <w:rsid w:val="780F6F82"/>
    <w:rsid w:val="7C5064E5"/>
    <w:rsid w:val="7EFA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340" w:after="330" w:line="360" w:lineRule="auto"/>
      <w:jc w:val="left"/>
      <w:textAlignment w:val="baseline"/>
      <w:outlineLvl w:val="0"/>
    </w:pPr>
    <w:rPr>
      <w:rFonts w:asciiTheme="minorAscii" w:hAnsiTheme="minorAscii"/>
      <w:b/>
      <w:kern w:val="44"/>
      <w:sz w:val="28"/>
    </w:rPr>
  </w:style>
  <w:style w:type="paragraph" w:styleId="4">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28"/>
    </w:rPr>
  </w:style>
  <w:style w:type="paragraph" w:styleId="5">
    <w:name w:val="heading 3"/>
    <w:basedOn w:val="1"/>
    <w:next w:val="1"/>
    <w:link w:val="1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6">
    <w:name w:val="annotation text"/>
    <w:basedOn w:val="1"/>
    <w:qFormat/>
    <w:uiPriority w:val="0"/>
    <w:pPr>
      <w:jc w:val="left"/>
    </w:pPr>
  </w:style>
  <w:style w:type="paragraph" w:styleId="7">
    <w:name w:val="Body Text"/>
    <w:basedOn w:val="1"/>
    <w:qFormat/>
    <w:uiPriority w:val="0"/>
    <w:pPr>
      <w:spacing w:line="360" w:lineRule="auto"/>
    </w:pPr>
    <w:rPr>
      <w:kern w:val="0"/>
      <w:sz w:val="24"/>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kern w:val="0"/>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w:basedOn w:val="7"/>
    <w:qFormat/>
    <w:uiPriority w:val="99"/>
    <w:pPr>
      <w:ind w:firstLine="420"/>
    </w:p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2 Char"/>
    <w:link w:val="4"/>
    <w:qFormat/>
    <w:uiPriority w:val="0"/>
    <w:rPr>
      <w:rFonts w:ascii="Arial" w:hAnsi="Arial" w:eastAsia="黑体"/>
      <w:b/>
      <w:sz w:val="28"/>
    </w:rPr>
  </w:style>
  <w:style w:type="character" w:customStyle="1" w:styleId="17">
    <w:name w:val="标题 3 Char"/>
    <w:link w:val="5"/>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9547</Words>
  <Characters>11011</Characters>
  <Lines>1</Lines>
  <Paragraphs>1</Paragraphs>
  <TotalTime>28</TotalTime>
  <ScaleCrop>false</ScaleCrop>
  <LinksUpToDate>false</LinksUpToDate>
  <CharactersWithSpaces>11448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2022-08-29T01:56:00Z</dcterms:created>
  <dc:creator>坎德拉</dc:creator>
  <cp:lastModifiedBy>汏眀皛</cp:lastModifiedBy>
  <dcterms:modified xsi:type="dcterms:W3CDTF">2022-09-27T08:49:25Z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87BED112110F471F894CFB3A3291995F</vt:lpwstr>
  </property>
</Properties>
</file>