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611AD">
      <w:pPr>
        <w:adjustRightInd w:val="0"/>
        <w:snapToGrid w:val="0"/>
        <w:spacing w:line="560" w:lineRule="exact"/>
        <w:ind w:left="2209" w:hanging="2209" w:hangingChars="500"/>
        <w:jc w:val="center"/>
        <w:rPr>
          <w:b/>
          <w:bCs/>
          <w:color w:val="auto"/>
          <w:sz w:val="44"/>
          <w:szCs w:val="44"/>
        </w:rPr>
      </w:pPr>
      <w:bookmarkStart w:id="0" w:name="_GoBack"/>
      <w:r>
        <w:rPr>
          <w:b/>
          <w:bCs/>
          <w:color w:val="auto"/>
          <w:sz w:val="44"/>
          <w:szCs w:val="44"/>
        </w:rPr>
        <w:t>浙江省“区域环评+环境标准”</w:t>
      </w:r>
    </w:p>
    <w:p w14:paraId="0CCA4AE0">
      <w:pPr>
        <w:adjustRightInd w:val="0"/>
        <w:snapToGrid w:val="0"/>
        <w:spacing w:line="560" w:lineRule="exact"/>
        <w:ind w:left="2209" w:hanging="2209" w:hangingChars="500"/>
        <w:jc w:val="center"/>
        <w:rPr>
          <w:b/>
          <w:bCs/>
          <w:color w:val="auto"/>
          <w:sz w:val="44"/>
          <w:szCs w:val="44"/>
        </w:rPr>
      </w:pPr>
      <w:r>
        <w:rPr>
          <w:b/>
          <w:bCs/>
          <w:color w:val="auto"/>
          <w:sz w:val="44"/>
          <w:szCs w:val="44"/>
        </w:rPr>
        <w:t>改革建设项目环境影响评价文件</w:t>
      </w:r>
    </w:p>
    <w:p w14:paraId="1BD3E504">
      <w:pPr>
        <w:adjustRightInd w:val="0"/>
        <w:snapToGrid w:val="0"/>
        <w:spacing w:line="560" w:lineRule="exact"/>
        <w:ind w:left="2209" w:hanging="2209" w:hangingChars="500"/>
        <w:jc w:val="center"/>
        <w:rPr>
          <w:b/>
          <w:bCs/>
          <w:color w:val="auto"/>
          <w:sz w:val="44"/>
          <w:szCs w:val="44"/>
        </w:rPr>
      </w:pPr>
      <w:r>
        <w:rPr>
          <w:b/>
          <w:bCs/>
          <w:color w:val="auto"/>
          <w:sz w:val="44"/>
          <w:szCs w:val="44"/>
        </w:rPr>
        <w:t>备案承诺书</w:t>
      </w:r>
    </w:p>
    <w:bookmarkEnd w:id="0"/>
    <w:p w14:paraId="643513BB">
      <w:pPr>
        <w:spacing w:line="560" w:lineRule="exact"/>
        <w:rPr>
          <w:rFonts w:eastAsia="仿宋"/>
          <w:b/>
          <w:color w:val="auto"/>
          <w:sz w:val="30"/>
          <w:szCs w:val="30"/>
        </w:rPr>
      </w:pPr>
    </w:p>
    <w:p w14:paraId="6367C961">
      <w:pPr>
        <w:spacing w:line="560" w:lineRule="exact"/>
        <w:rPr>
          <w:rFonts w:eastAsia="仿宋_GB2312"/>
          <w:color w:val="auto"/>
          <w:sz w:val="32"/>
          <w:szCs w:val="32"/>
        </w:rPr>
      </w:pPr>
    </w:p>
    <w:p w14:paraId="4EA0F804">
      <w:pPr>
        <w:adjustRightInd w:val="0"/>
        <w:snapToGrid w:val="0"/>
        <w:spacing w:line="560" w:lineRule="exact"/>
        <w:ind w:left="1600" w:hanging="1600" w:hangingChars="500"/>
        <w:rPr>
          <w:color w:val="auto"/>
          <w:sz w:val="32"/>
          <w:szCs w:val="32"/>
        </w:rPr>
      </w:pPr>
      <w:r>
        <w:rPr>
          <w:color w:val="auto"/>
          <w:sz w:val="32"/>
          <w:szCs w:val="32"/>
        </w:rPr>
        <w:t>项目名称：</w:t>
      </w:r>
      <w:r>
        <w:rPr>
          <w:rFonts w:hint="eastAsia"/>
          <w:color w:val="auto"/>
          <w:sz w:val="32"/>
          <w:szCs w:val="32"/>
          <w:lang w:eastAsia="zh-CN"/>
        </w:rPr>
        <w:t>年产10万套家具生产线</w:t>
      </w:r>
      <w:r>
        <w:rPr>
          <w:color w:val="auto"/>
          <w:sz w:val="32"/>
          <w:szCs w:val="32"/>
        </w:rPr>
        <w:t>建设项目</w:t>
      </w:r>
    </w:p>
    <w:p w14:paraId="12673875">
      <w:pPr>
        <w:adjustRightInd w:val="0"/>
        <w:snapToGrid w:val="0"/>
        <w:spacing w:line="560" w:lineRule="exact"/>
        <w:rPr>
          <w:rFonts w:hint="eastAsia" w:eastAsia="宋体"/>
          <w:color w:val="auto"/>
          <w:sz w:val="32"/>
          <w:szCs w:val="32"/>
          <w:lang w:eastAsia="zh-CN"/>
        </w:rPr>
      </w:pPr>
      <w:r>
        <w:rPr>
          <w:color w:val="auto"/>
          <w:sz w:val="32"/>
          <w:szCs w:val="32"/>
        </w:rPr>
        <w:t>承 诺 方：</w:t>
      </w:r>
      <w:r>
        <w:rPr>
          <w:rFonts w:hint="eastAsia"/>
          <w:color w:val="auto"/>
          <w:sz w:val="32"/>
          <w:szCs w:val="32"/>
          <w:lang w:eastAsia="zh-CN"/>
        </w:rPr>
        <w:t>安吉万创家具科技有限公司</w:t>
      </w:r>
    </w:p>
    <w:p w14:paraId="5B56BEDB">
      <w:pPr>
        <w:spacing w:line="560" w:lineRule="exact"/>
        <w:ind w:firstLine="640" w:firstLineChars="200"/>
        <w:rPr>
          <w:color w:val="auto"/>
          <w:sz w:val="32"/>
          <w:szCs w:val="32"/>
        </w:rPr>
      </w:pPr>
      <w:r>
        <w:rPr>
          <w:color w:val="auto"/>
          <w:sz w:val="32"/>
          <w:szCs w:val="32"/>
        </w:rPr>
        <w:t>一、项目主要内容</w:t>
      </w:r>
    </w:p>
    <w:p w14:paraId="78A8AFCA">
      <w:pPr>
        <w:spacing w:line="560" w:lineRule="exact"/>
        <w:ind w:firstLine="640" w:firstLineChars="200"/>
        <w:rPr>
          <w:rFonts w:hint="eastAsia" w:eastAsia="宋体"/>
          <w:color w:val="auto"/>
          <w:sz w:val="32"/>
          <w:szCs w:val="32"/>
          <w:lang w:eastAsia="zh-CN"/>
        </w:rPr>
      </w:pPr>
      <w:r>
        <w:rPr>
          <w:color w:val="auto"/>
          <w:sz w:val="32"/>
          <w:szCs w:val="32"/>
        </w:rPr>
        <w:t>（一）项目单位：</w:t>
      </w:r>
      <w:r>
        <w:rPr>
          <w:rFonts w:hint="eastAsia"/>
          <w:color w:val="auto"/>
          <w:sz w:val="32"/>
          <w:szCs w:val="32"/>
          <w:lang w:eastAsia="zh-CN"/>
        </w:rPr>
        <w:t>安吉万创家具科技有限公司</w:t>
      </w:r>
    </w:p>
    <w:p w14:paraId="4F14F580">
      <w:pPr>
        <w:spacing w:line="560" w:lineRule="exact"/>
        <w:ind w:firstLine="640" w:firstLineChars="200"/>
        <w:rPr>
          <w:rFonts w:hint="eastAsia" w:eastAsia="宋体"/>
          <w:color w:val="auto"/>
          <w:sz w:val="32"/>
          <w:szCs w:val="32"/>
          <w:lang w:eastAsia="zh-CN"/>
        </w:rPr>
      </w:pPr>
      <w:r>
        <w:rPr>
          <w:color w:val="auto"/>
          <w:sz w:val="32"/>
          <w:szCs w:val="32"/>
        </w:rPr>
        <w:t>（二）法定代表人：</w:t>
      </w:r>
      <w:r>
        <w:rPr>
          <w:rFonts w:hint="eastAsia"/>
          <w:color w:val="auto"/>
          <w:sz w:val="32"/>
          <w:szCs w:val="32"/>
          <w:lang w:eastAsia="zh-CN"/>
        </w:rPr>
        <w:t>王竞</w:t>
      </w:r>
    </w:p>
    <w:p w14:paraId="07F20B2E">
      <w:pPr>
        <w:spacing w:line="560" w:lineRule="exact"/>
        <w:ind w:firstLine="640" w:firstLineChars="200"/>
        <w:rPr>
          <w:color w:val="auto"/>
          <w:sz w:val="32"/>
          <w:szCs w:val="32"/>
        </w:rPr>
      </w:pPr>
      <w:r>
        <w:rPr>
          <w:color w:val="auto"/>
          <w:sz w:val="32"/>
          <w:szCs w:val="32"/>
        </w:rPr>
        <w:t>（三）拟建地址：安吉县</w:t>
      </w:r>
      <w:r>
        <w:rPr>
          <w:rFonts w:hint="eastAsia"/>
          <w:color w:val="auto"/>
          <w:sz w:val="32"/>
          <w:szCs w:val="32"/>
          <w:lang w:eastAsia="zh-CN"/>
        </w:rPr>
        <w:t>孝源街道明德路574号</w:t>
      </w:r>
      <w:r>
        <w:rPr>
          <w:color w:val="auto"/>
          <w:sz w:val="32"/>
          <w:szCs w:val="32"/>
        </w:rPr>
        <w:t>（</w:t>
      </w:r>
      <w:r>
        <w:rPr>
          <w:rFonts w:hint="eastAsia"/>
          <w:color w:val="auto"/>
          <w:sz w:val="32"/>
          <w:szCs w:val="32"/>
          <w:lang w:eastAsia="zh-CN"/>
        </w:rPr>
        <w:t>浙江名江南家居有限公司</w:t>
      </w:r>
      <w:r>
        <w:rPr>
          <w:color w:val="auto"/>
          <w:sz w:val="32"/>
          <w:szCs w:val="32"/>
        </w:rPr>
        <w:t>）</w:t>
      </w:r>
    </w:p>
    <w:p w14:paraId="73189401">
      <w:pPr>
        <w:spacing w:line="560" w:lineRule="exact"/>
        <w:ind w:firstLine="640" w:firstLineChars="200"/>
        <w:rPr>
          <w:color w:val="auto"/>
          <w:sz w:val="32"/>
          <w:szCs w:val="32"/>
        </w:rPr>
      </w:pPr>
      <w:r>
        <w:rPr>
          <w:color w:val="auto"/>
          <w:sz w:val="32"/>
          <w:szCs w:val="32"/>
        </w:rPr>
        <w:t>（四）项目主要建设内容：拟租用</w:t>
      </w:r>
      <w:r>
        <w:rPr>
          <w:rFonts w:hint="eastAsia"/>
          <w:color w:val="auto"/>
          <w:sz w:val="32"/>
          <w:szCs w:val="32"/>
          <w:lang w:eastAsia="zh-CN"/>
        </w:rPr>
        <w:t>浙江名江南家居有限公司</w:t>
      </w:r>
      <w:r>
        <w:rPr>
          <w:color w:val="auto"/>
          <w:sz w:val="32"/>
          <w:szCs w:val="32"/>
        </w:rPr>
        <w:t>的闲置厂房</w:t>
      </w:r>
      <w:r>
        <w:rPr>
          <w:rFonts w:hint="eastAsia"/>
          <w:color w:val="auto"/>
          <w:sz w:val="32"/>
          <w:szCs w:val="32"/>
          <w:lang w:val="en-US" w:eastAsia="zh-CN"/>
        </w:rPr>
        <w:t>5533.49</w:t>
      </w:r>
      <w:r>
        <w:rPr>
          <w:color w:val="auto"/>
          <w:sz w:val="32"/>
          <w:szCs w:val="32"/>
        </w:rPr>
        <w:t>平方米，新增喷胶枪、缝纫机和空压机等设备</w:t>
      </w:r>
      <w:r>
        <w:rPr>
          <w:rFonts w:hint="eastAsia"/>
          <w:color w:val="auto"/>
          <w:sz w:val="32"/>
          <w:szCs w:val="32"/>
          <w:lang w:val="en-US" w:eastAsia="zh-CN"/>
        </w:rPr>
        <w:t>53</w:t>
      </w:r>
      <w:r>
        <w:rPr>
          <w:color w:val="auto"/>
          <w:sz w:val="32"/>
          <w:szCs w:val="32"/>
        </w:rPr>
        <w:t>台套，形成</w:t>
      </w:r>
      <w:r>
        <w:rPr>
          <w:rFonts w:hint="eastAsia"/>
          <w:color w:val="auto"/>
          <w:sz w:val="32"/>
          <w:szCs w:val="32"/>
          <w:lang w:eastAsia="zh-CN"/>
        </w:rPr>
        <w:t>年产</w:t>
      </w:r>
      <w:r>
        <w:rPr>
          <w:rFonts w:hint="eastAsia"/>
          <w:color w:val="auto"/>
          <w:sz w:val="32"/>
          <w:szCs w:val="32"/>
          <w:lang w:val="en-US" w:eastAsia="zh-CN"/>
        </w:rPr>
        <w:t>1</w:t>
      </w:r>
      <w:r>
        <w:rPr>
          <w:rFonts w:hint="eastAsia"/>
          <w:color w:val="auto"/>
          <w:sz w:val="32"/>
          <w:szCs w:val="32"/>
          <w:lang w:eastAsia="zh-CN"/>
        </w:rPr>
        <w:t>0万套家具</w:t>
      </w:r>
      <w:r>
        <w:rPr>
          <w:color w:val="auto"/>
          <w:sz w:val="32"/>
          <w:szCs w:val="32"/>
        </w:rPr>
        <w:t>的生产能力，预计新增年销售</w:t>
      </w:r>
      <w:r>
        <w:rPr>
          <w:rFonts w:hint="eastAsia"/>
          <w:color w:val="auto"/>
          <w:sz w:val="32"/>
          <w:szCs w:val="32"/>
          <w:lang w:val="en-US" w:eastAsia="zh-CN"/>
        </w:rPr>
        <w:t>3</w:t>
      </w:r>
      <w:r>
        <w:rPr>
          <w:color w:val="auto"/>
          <w:sz w:val="32"/>
          <w:szCs w:val="32"/>
        </w:rPr>
        <w:t>000万元，利润</w:t>
      </w:r>
      <w:r>
        <w:rPr>
          <w:rFonts w:hint="eastAsia"/>
          <w:color w:val="auto"/>
          <w:sz w:val="32"/>
          <w:szCs w:val="32"/>
          <w:lang w:val="en-US" w:eastAsia="zh-CN"/>
        </w:rPr>
        <w:t>3</w:t>
      </w:r>
      <w:r>
        <w:rPr>
          <w:color w:val="auto"/>
          <w:sz w:val="32"/>
          <w:szCs w:val="32"/>
        </w:rPr>
        <w:t>00万，税金</w:t>
      </w:r>
      <w:r>
        <w:rPr>
          <w:rFonts w:hint="eastAsia"/>
          <w:color w:val="auto"/>
          <w:sz w:val="32"/>
          <w:szCs w:val="32"/>
          <w:lang w:val="en-US" w:eastAsia="zh-CN"/>
        </w:rPr>
        <w:t>15</w:t>
      </w:r>
      <w:r>
        <w:rPr>
          <w:color w:val="auto"/>
          <w:sz w:val="32"/>
          <w:szCs w:val="32"/>
        </w:rPr>
        <w:t>0万。</w:t>
      </w:r>
    </w:p>
    <w:p w14:paraId="59A17C7C">
      <w:pPr>
        <w:adjustRightInd w:val="0"/>
        <w:snapToGrid w:val="0"/>
        <w:spacing w:line="560" w:lineRule="exact"/>
        <w:ind w:firstLine="645"/>
        <w:rPr>
          <w:color w:val="auto"/>
          <w:sz w:val="32"/>
          <w:szCs w:val="32"/>
        </w:rPr>
      </w:pPr>
      <w:r>
        <w:rPr>
          <w:color w:val="auto"/>
          <w:sz w:val="32"/>
          <w:szCs w:val="32"/>
        </w:rPr>
        <w:t>（五）总投资及环保投资：项目总投资</w:t>
      </w:r>
      <w:r>
        <w:rPr>
          <w:rFonts w:hint="eastAsia"/>
          <w:color w:val="auto"/>
          <w:sz w:val="32"/>
          <w:szCs w:val="32"/>
          <w:lang w:val="en-US" w:eastAsia="zh-CN"/>
        </w:rPr>
        <w:t>350</w:t>
      </w:r>
      <w:r>
        <w:rPr>
          <w:color w:val="auto"/>
          <w:sz w:val="32"/>
          <w:szCs w:val="32"/>
        </w:rPr>
        <w:t>万元人民币；环保投资</w:t>
      </w:r>
      <w:r>
        <w:rPr>
          <w:rFonts w:hint="eastAsia"/>
          <w:color w:val="auto"/>
          <w:sz w:val="32"/>
          <w:szCs w:val="32"/>
          <w:lang w:val="en-US" w:eastAsia="zh-CN"/>
        </w:rPr>
        <w:t>1</w:t>
      </w:r>
      <w:r>
        <w:rPr>
          <w:color w:val="auto"/>
          <w:sz w:val="32"/>
          <w:szCs w:val="32"/>
        </w:rPr>
        <w:t>0万元人民币</w:t>
      </w:r>
    </w:p>
    <w:p w14:paraId="1D73922B">
      <w:pPr>
        <w:spacing w:line="560" w:lineRule="exact"/>
        <w:ind w:firstLine="640" w:firstLineChars="200"/>
        <w:rPr>
          <w:color w:val="auto"/>
          <w:sz w:val="32"/>
          <w:szCs w:val="32"/>
        </w:rPr>
      </w:pPr>
      <w:r>
        <w:rPr>
          <w:color w:val="auto"/>
          <w:sz w:val="32"/>
          <w:szCs w:val="32"/>
        </w:rPr>
        <w:t>二、承诺内容</w:t>
      </w:r>
    </w:p>
    <w:p w14:paraId="3F8294D5">
      <w:pPr>
        <w:spacing w:line="560" w:lineRule="exact"/>
        <w:ind w:firstLine="640" w:firstLineChars="200"/>
        <w:rPr>
          <w:color w:val="auto"/>
          <w:sz w:val="32"/>
          <w:szCs w:val="32"/>
        </w:rPr>
      </w:pPr>
      <w:r>
        <w:rPr>
          <w:color w:val="auto"/>
          <w:sz w:val="32"/>
          <w:szCs w:val="32"/>
        </w:rPr>
        <w:t>承诺项目建设符合以下条件和标准：</w:t>
      </w:r>
    </w:p>
    <w:p w14:paraId="053911BB">
      <w:pPr>
        <w:spacing w:line="560" w:lineRule="exact"/>
        <w:ind w:firstLine="640" w:firstLineChars="200"/>
        <w:rPr>
          <w:color w:val="auto"/>
          <w:sz w:val="32"/>
          <w:szCs w:val="32"/>
        </w:rPr>
      </w:pPr>
      <w:r>
        <w:rPr>
          <w:color w:val="auto"/>
          <w:sz w:val="32"/>
          <w:szCs w:val="32"/>
        </w:rPr>
        <w:t>（一）已充分阅读《安吉县“三线一单”生态环境分区管控方案》、《安吉经济开发区重点区总体规划（2018-2030年）环境影响报告书》、《安吉经济开发区重点区“区域环评+环境标准”改革实施方案》，并承诺本建设项目符合上述要求。</w:t>
      </w:r>
    </w:p>
    <w:p w14:paraId="0A95A432">
      <w:pPr>
        <w:spacing w:line="560" w:lineRule="exact"/>
        <w:ind w:firstLine="640" w:firstLineChars="200"/>
        <w:rPr>
          <w:color w:val="auto"/>
          <w:sz w:val="32"/>
          <w:szCs w:val="32"/>
        </w:rPr>
      </w:pPr>
      <w:r>
        <w:rPr>
          <w:color w:val="auto"/>
          <w:sz w:val="32"/>
          <w:szCs w:val="32"/>
        </w:rPr>
        <w:t>（二）项目建设和运行过程排放污染物符合国家、省、地方规定的污染物排放标准要求。</w:t>
      </w:r>
    </w:p>
    <w:p w14:paraId="340CE43F">
      <w:pPr>
        <w:spacing w:line="560" w:lineRule="exact"/>
        <w:ind w:firstLine="640" w:firstLineChars="200"/>
        <w:rPr>
          <w:color w:val="auto"/>
          <w:sz w:val="32"/>
          <w:szCs w:val="32"/>
        </w:rPr>
      </w:pPr>
      <w:r>
        <w:rPr>
          <w:color w:val="auto"/>
          <w:sz w:val="32"/>
          <w:szCs w:val="32"/>
        </w:rPr>
        <w:t>（三）项目建设和运行过程排放污染物符合区域规划环评明确的污染物排放总量管控限值清单要求，造成的环境影响符合大气、水、声等环境质量标准。</w:t>
      </w:r>
    </w:p>
    <w:p w14:paraId="68041FCC">
      <w:pPr>
        <w:spacing w:line="560" w:lineRule="exact"/>
        <w:ind w:firstLine="640" w:firstLineChars="200"/>
        <w:rPr>
          <w:color w:val="auto"/>
          <w:sz w:val="32"/>
          <w:szCs w:val="32"/>
        </w:rPr>
      </w:pPr>
      <w:r>
        <w:rPr>
          <w:color w:val="auto"/>
          <w:sz w:val="32"/>
          <w:szCs w:val="32"/>
        </w:rPr>
        <w:t>（四）项目建设符合相关行业环境准入要求和环境准入指导意见等。</w:t>
      </w:r>
    </w:p>
    <w:p w14:paraId="1A47BE67">
      <w:pPr>
        <w:spacing w:line="560" w:lineRule="exact"/>
        <w:ind w:firstLine="640" w:firstLineChars="200"/>
        <w:rPr>
          <w:color w:val="auto"/>
          <w:sz w:val="32"/>
          <w:szCs w:val="32"/>
        </w:rPr>
      </w:pPr>
      <w:r>
        <w:rPr>
          <w:color w:val="auto"/>
          <w:sz w:val="32"/>
          <w:szCs w:val="32"/>
        </w:rPr>
        <w:t>（五）在项目投产前取得重点污染物排放总量指标和削减平衡意见，未取得或落实总量削减平衡意见不投入生产。</w:t>
      </w:r>
    </w:p>
    <w:p w14:paraId="29E7DE3B">
      <w:pPr>
        <w:spacing w:line="560" w:lineRule="exact"/>
        <w:ind w:firstLine="640" w:firstLineChars="200"/>
        <w:rPr>
          <w:color w:val="auto"/>
          <w:sz w:val="32"/>
          <w:szCs w:val="32"/>
        </w:rPr>
      </w:pPr>
      <w:r>
        <w:rPr>
          <w:color w:val="auto"/>
          <w:sz w:val="32"/>
          <w:szCs w:val="32"/>
        </w:rPr>
        <w:t>（六）在项目投产前将环境污染事故应急预案报当地生态环境部门备案。</w:t>
      </w:r>
    </w:p>
    <w:p w14:paraId="7E2C5A93">
      <w:pPr>
        <w:spacing w:line="560" w:lineRule="exact"/>
        <w:ind w:firstLine="640" w:firstLineChars="200"/>
        <w:rPr>
          <w:color w:val="auto"/>
          <w:sz w:val="32"/>
          <w:szCs w:val="32"/>
        </w:rPr>
      </w:pPr>
      <w:r>
        <w:rPr>
          <w:color w:val="auto"/>
          <w:sz w:val="32"/>
          <w:szCs w:val="32"/>
        </w:rPr>
        <w:t>（七）在项目投产前落实危废处置、废水纳管等协议，未落实协议不投入生产。</w:t>
      </w:r>
    </w:p>
    <w:p w14:paraId="72F000CF">
      <w:pPr>
        <w:spacing w:line="560" w:lineRule="exact"/>
        <w:ind w:firstLine="640" w:firstLineChars="200"/>
        <w:rPr>
          <w:color w:val="auto"/>
          <w:sz w:val="32"/>
          <w:szCs w:val="32"/>
        </w:rPr>
      </w:pPr>
      <w:r>
        <w:rPr>
          <w:color w:val="auto"/>
          <w:sz w:val="32"/>
          <w:szCs w:val="32"/>
        </w:rPr>
        <w:t>（八）申请环境影响评价文件备案前公开环境影响评价文本全本及签订的承诺书。</w:t>
      </w:r>
    </w:p>
    <w:p w14:paraId="3AF80FD8">
      <w:pPr>
        <w:spacing w:line="560" w:lineRule="exact"/>
        <w:ind w:firstLine="640" w:firstLineChars="200"/>
        <w:rPr>
          <w:color w:val="auto"/>
          <w:sz w:val="32"/>
          <w:szCs w:val="32"/>
        </w:rPr>
      </w:pPr>
      <w:r>
        <w:rPr>
          <w:color w:val="auto"/>
          <w:sz w:val="32"/>
          <w:szCs w:val="32"/>
        </w:rPr>
        <w:t>（九）建设项目环保设施与主体工程同时设计、同时施工、同时投产使用。</w:t>
      </w:r>
    </w:p>
    <w:p w14:paraId="716EE0A7">
      <w:pPr>
        <w:spacing w:line="560" w:lineRule="exact"/>
        <w:ind w:firstLine="640" w:firstLineChars="200"/>
        <w:rPr>
          <w:color w:val="auto"/>
          <w:sz w:val="32"/>
          <w:szCs w:val="32"/>
        </w:rPr>
      </w:pPr>
      <w:r>
        <w:rPr>
          <w:color w:val="auto"/>
          <w:sz w:val="32"/>
          <w:szCs w:val="32"/>
        </w:rPr>
        <w:t>（十）建设项目在投产或者使用前，对照环评及备案意见或承诺备案的要求，完成环保设施竣工验收报告编制，按规范组织环保设施竣工验收并向社会公开，验收相关资料报生态环境部门备案。</w:t>
      </w:r>
    </w:p>
    <w:p w14:paraId="4C695F93">
      <w:pPr>
        <w:spacing w:line="560" w:lineRule="exact"/>
        <w:ind w:firstLine="640" w:firstLineChars="200"/>
        <w:rPr>
          <w:color w:val="auto"/>
          <w:sz w:val="32"/>
          <w:szCs w:val="32"/>
        </w:rPr>
      </w:pPr>
      <w:r>
        <w:rPr>
          <w:color w:val="auto"/>
          <w:sz w:val="32"/>
          <w:szCs w:val="32"/>
        </w:rPr>
        <w:t>（十一）在实际发生排污行为前，须按照《排污许可管理条例》要求办理相关手续，未办理前不得投入生产。</w:t>
      </w:r>
    </w:p>
    <w:p w14:paraId="422A81DF">
      <w:pPr>
        <w:spacing w:line="560" w:lineRule="exact"/>
        <w:ind w:firstLine="640" w:firstLineChars="200"/>
        <w:rPr>
          <w:color w:val="auto"/>
          <w:sz w:val="32"/>
          <w:szCs w:val="32"/>
        </w:rPr>
      </w:pPr>
      <w:r>
        <w:rPr>
          <w:color w:val="auto"/>
          <w:sz w:val="32"/>
          <w:szCs w:val="32"/>
        </w:rPr>
        <w:t>（十二）法律法规有规定的，从其规定。相关执行标准出台或修改的，按新标准执行。</w:t>
      </w:r>
    </w:p>
    <w:p w14:paraId="6CB34E8D">
      <w:pPr>
        <w:spacing w:line="560" w:lineRule="exact"/>
        <w:ind w:firstLine="640" w:firstLineChars="200"/>
        <w:rPr>
          <w:color w:val="auto"/>
          <w:sz w:val="32"/>
          <w:szCs w:val="32"/>
        </w:rPr>
      </w:pPr>
      <w:r>
        <w:rPr>
          <w:color w:val="auto"/>
          <w:sz w:val="32"/>
          <w:szCs w:val="32"/>
        </w:rPr>
        <w:t>（十三）严格按照承诺要求进行建设和运行。若违反上述承诺内容，自觉承担违约责任。</w:t>
      </w:r>
    </w:p>
    <w:p w14:paraId="7C09F6C6">
      <w:pPr>
        <w:spacing w:line="560" w:lineRule="exact"/>
        <w:ind w:firstLine="640" w:firstLineChars="200"/>
        <w:rPr>
          <w:color w:val="auto"/>
          <w:sz w:val="32"/>
          <w:szCs w:val="32"/>
        </w:rPr>
      </w:pPr>
      <w:r>
        <w:rPr>
          <w:color w:val="auto"/>
          <w:sz w:val="32"/>
          <w:szCs w:val="32"/>
        </w:rPr>
        <w:t>三、违反承诺的责任</w:t>
      </w:r>
    </w:p>
    <w:p w14:paraId="43052AAE">
      <w:pPr>
        <w:spacing w:line="560" w:lineRule="exact"/>
        <w:ind w:firstLine="640" w:firstLineChars="200"/>
        <w:rPr>
          <w:color w:val="auto"/>
          <w:sz w:val="32"/>
          <w:szCs w:val="32"/>
        </w:rPr>
      </w:pPr>
      <w:r>
        <w:rPr>
          <w:color w:val="auto"/>
          <w:sz w:val="32"/>
          <w:szCs w:val="32"/>
        </w:rPr>
        <w:t>不履行承诺或者履行承诺不符合约定的，愿意承担法律责任，按《中华人民共和国环境保护法》、《中华人民共和国环境影响评价法》、《建设项目环境保护管理条例》、《浙江省建设项目环境保护管理办法》等有关法律法规接受相应处罚；今后项目环评及环保设施竣工验收不再享受“规划环评＋环境标准”清单式管理政策。</w:t>
      </w:r>
    </w:p>
    <w:p w14:paraId="573C77BD">
      <w:pPr>
        <w:spacing w:line="560" w:lineRule="exact"/>
        <w:ind w:firstLine="640" w:firstLineChars="200"/>
        <w:rPr>
          <w:color w:val="auto"/>
          <w:sz w:val="32"/>
          <w:szCs w:val="32"/>
        </w:rPr>
      </w:pPr>
      <w:r>
        <w:rPr>
          <w:color w:val="auto"/>
          <w:sz w:val="32"/>
          <w:szCs w:val="32"/>
        </w:rPr>
        <w:t>四、本承诺书自签字盖章之日起生效。</w:t>
      </w:r>
    </w:p>
    <w:p w14:paraId="5D1577C2">
      <w:pPr>
        <w:adjustRightInd w:val="0"/>
        <w:snapToGrid w:val="0"/>
        <w:spacing w:line="560" w:lineRule="exact"/>
        <w:ind w:firstLine="640" w:firstLineChars="200"/>
        <w:rPr>
          <w:color w:val="auto"/>
          <w:sz w:val="32"/>
          <w:szCs w:val="32"/>
        </w:rPr>
      </w:pPr>
    </w:p>
    <w:p w14:paraId="240496BE">
      <w:pPr>
        <w:adjustRightInd w:val="0"/>
        <w:snapToGrid w:val="0"/>
        <w:spacing w:line="560" w:lineRule="exact"/>
        <w:ind w:firstLine="640" w:firstLineChars="200"/>
        <w:rPr>
          <w:color w:val="auto"/>
          <w:sz w:val="32"/>
          <w:szCs w:val="32"/>
        </w:rPr>
      </w:pPr>
    </w:p>
    <w:p w14:paraId="1347652A">
      <w:pPr>
        <w:adjustRightInd w:val="0"/>
        <w:snapToGrid w:val="0"/>
        <w:spacing w:line="560" w:lineRule="exact"/>
        <w:ind w:firstLine="640" w:firstLineChars="200"/>
        <w:rPr>
          <w:color w:val="auto"/>
          <w:sz w:val="32"/>
          <w:szCs w:val="32"/>
        </w:rPr>
      </w:pPr>
    </w:p>
    <w:p w14:paraId="6569223E">
      <w:pPr>
        <w:adjustRightInd w:val="0"/>
        <w:snapToGrid w:val="0"/>
        <w:spacing w:line="560" w:lineRule="exact"/>
        <w:jc w:val="right"/>
        <w:rPr>
          <w:rFonts w:hint="eastAsia" w:eastAsia="宋体"/>
          <w:color w:val="auto"/>
          <w:sz w:val="32"/>
          <w:szCs w:val="32"/>
          <w:lang w:eastAsia="zh-CN"/>
        </w:rPr>
      </w:pPr>
      <w:r>
        <w:rPr>
          <w:color w:val="auto"/>
          <w:sz w:val="32"/>
          <w:szCs w:val="32"/>
        </w:rPr>
        <w:t xml:space="preserve">承诺方： </w:t>
      </w:r>
    </w:p>
    <w:p w14:paraId="367B1BAA">
      <w:pPr>
        <w:adjustRightInd w:val="0"/>
        <w:snapToGrid w:val="0"/>
        <w:spacing w:line="560" w:lineRule="exact"/>
        <w:jc w:val="center"/>
        <w:rPr>
          <w:color w:val="auto"/>
          <w:sz w:val="32"/>
          <w:szCs w:val="32"/>
        </w:rPr>
      </w:pPr>
      <w:r>
        <w:rPr>
          <w:color w:val="auto"/>
          <w:sz w:val="32"/>
          <w:szCs w:val="32"/>
        </w:rPr>
        <w:t xml:space="preserve">                          法定代表人签字： </w:t>
      </w:r>
    </w:p>
    <w:p w14:paraId="41ED8BCE">
      <w:pPr>
        <w:adjustRightInd w:val="0"/>
        <w:snapToGrid w:val="0"/>
        <w:spacing w:line="560" w:lineRule="exact"/>
        <w:ind w:firstLine="5120" w:firstLineChars="1600"/>
        <w:rPr>
          <w:color w:val="auto"/>
          <w:sz w:val="32"/>
          <w:szCs w:val="32"/>
        </w:rPr>
      </w:pPr>
      <w:r>
        <w:rPr>
          <w:color w:val="auto"/>
          <w:sz w:val="32"/>
          <w:szCs w:val="32"/>
        </w:rPr>
        <w:t>联系电话：</w:t>
      </w:r>
    </w:p>
    <w:p w14:paraId="41A74555">
      <w:pPr>
        <w:adjustRightInd w:val="0"/>
        <w:snapToGrid w:val="0"/>
        <w:spacing w:line="560" w:lineRule="exact"/>
        <w:ind w:firstLine="3840" w:firstLineChars="1200"/>
        <w:jc w:val="right"/>
        <w:rPr>
          <w:color w:val="auto"/>
          <w:sz w:val="32"/>
          <w:szCs w:val="32"/>
        </w:rPr>
      </w:pPr>
    </w:p>
    <w:p w14:paraId="1A96A5A5">
      <w:pPr>
        <w:spacing w:line="560" w:lineRule="exact"/>
        <w:jc w:val="right"/>
        <w:rPr>
          <w:color w:val="auto"/>
          <w:sz w:val="32"/>
          <w:szCs w:val="32"/>
        </w:rPr>
      </w:pPr>
      <w:r>
        <w:rPr>
          <w:color w:val="auto"/>
          <w:sz w:val="32"/>
          <w:szCs w:val="32"/>
        </w:rPr>
        <w:t>年   月   日</w:t>
      </w:r>
    </w:p>
    <w:p w14:paraId="59ADDF47">
      <w:pPr>
        <w:adjustRightInd w:val="0"/>
        <w:snapToGrid w:val="0"/>
        <w:spacing w:line="530" w:lineRule="exact"/>
        <w:rPr>
          <w:rFonts w:eastAsia="仿宋_GB2312"/>
          <w:color w:val="auto"/>
          <w:spacing w:val="-6"/>
          <w:sz w:val="28"/>
          <w:szCs w:val="28"/>
        </w:rPr>
      </w:pPr>
    </w:p>
    <w:p w14:paraId="618B8139">
      <w:pPr>
        <w:spacing w:line="500" w:lineRule="exact"/>
        <w:ind w:right="840" w:rightChars="400"/>
        <w:jc w:val="center"/>
        <w:rPr>
          <w:rFonts w:eastAsia="仿宋_GB2312"/>
          <w:color w:val="auto"/>
          <w:kern w:val="0"/>
          <w:sz w:val="28"/>
          <w:szCs w:val="28"/>
        </w:rPr>
        <w:sectPr>
          <w:pgSz w:w="11906" w:h="16838"/>
          <w:pgMar w:top="1440" w:right="1800" w:bottom="1440" w:left="1800" w:header="851" w:footer="992" w:gutter="0"/>
          <w:pgNumType w:fmt="numberInDash"/>
          <w:cols w:space="720" w:num="1"/>
          <w:docGrid w:type="lines" w:linePitch="312" w:charSpace="0"/>
        </w:sectPr>
      </w:pPr>
    </w:p>
    <w:p w14:paraId="6D0F86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Tk3MzQ0YzAzNmMzNzg5MWY2ODUzMGQxYTE2ZTUifQ=="/>
  </w:docVars>
  <w:rsids>
    <w:rsidRoot w:val="76DC47EB"/>
    <w:rsid w:val="76DC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2024-10-16T06:14:00Z</dcterms:created>
  <dc:creator>-</dc:creator>
  <cp:lastModifiedBy>-</cp:lastModifiedBy>
  <dcterms:modified xsi:type="dcterms:W3CDTF">2024-10-16T06:15:18Z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83523D4F6BC1482ABF355FB14B528516_11</vt:lpwstr>
  </property>
</Properties>
</file>