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bookmarkStart w:id="0" w:name="_GoBack"/>
      <w:bookmarkEnd w:id="0"/>
      <w:r>
        <w:rPr>
          <w:rFonts w:hint="eastAsia"/>
          <w:b/>
          <w:bCs/>
          <w:sz w:val="36"/>
          <w:szCs w:val="36"/>
        </w:rPr>
        <w:t>桂林市物业服务行业协会会员服务管理办法</w:t>
      </w:r>
    </w:p>
    <w:p>
      <w:pPr>
        <w:spacing w:line="360" w:lineRule="auto"/>
        <w:jc w:val="center"/>
        <w:rPr>
          <w:b/>
          <w:bCs/>
          <w:sz w:val="22"/>
        </w:rPr>
      </w:pPr>
    </w:p>
    <w:p>
      <w:pPr>
        <w:spacing w:line="360" w:lineRule="auto"/>
        <w:jc w:val="center"/>
        <w:rPr>
          <w:b/>
          <w:bCs/>
          <w:sz w:val="28"/>
          <w:szCs w:val="32"/>
        </w:rPr>
      </w:pPr>
      <w:r>
        <w:rPr>
          <w:rFonts w:hint="eastAsia"/>
          <w:b/>
          <w:bCs/>
          <w:sz w:val="28"/>
          <w:szCs w:val="32"/>
        </w:rPr>
        <w:t>第一章 总则</w:t>
      </w:r>
    </w:p>
    <w:p>
      <w:pPr>
        <w:spacing w:line="360" w:lineRule="auto"/>
        <w:jc w:val="left"/>
        <w:rPr>
          <w:rFonts w:asciiTheme="minorEastAsia" w:hAnsiTheme="minorEastAsia" w:eastAsiaTheme="minorEastAsia" w:cstheme="minorEastAsia"/>
          <w:sz w:val="24"/>
        </w:rPr>
      </w:pPr>
      <w:r>
        <w:rPr>
          <w:rFonts w:hint="eastAsia"/>
          <w:b/>
          <w:bCs/>
          <w:sz w:val="22"/>
        </w:rPr>
        <w:t>第一条</w:t>
      </w:r>
      <w:r>
        <w:rPr>
          <w:rFonts w:hint="eastAsia" w:asciiTheme="minorEastAsia" w:hAnsiTheme="minorEastAsia" w:eastAsiaTheme="minorEastAsia" w:cstheme="minorEastAsia"/>
          <w:sz w:val="24"/>
        </w:rPr>
        <w:t xml:space="preserve"> 为进一步加强会员服务和管理，增强组织活力，严肃组织纪律，保障会员权利，根据《桂林市物业服务行业协会章程》有关规定，制定本办法。</w:t>
      </w:r>
    </w:p>
    <w:p>
      <w:pPr>
        <w:spacing w:line="360" w:lineRule="auto"/>
        <w:jc w:val="left"/>
        <w:rPr>
          <w:rFonts w:asciiTheme="minorEastAsia" w:hAnsiTheme="minorEastAsia" w:eastAsiaTheme="minorEastAsia" w:cstheme="minorEastAsia"/>
          <w:sz w:val="24"/>
        </w:rPr>
      </w:pPr>
      <w:r>
        <w:rPr>
          <w:rFonts w:hint="eastAsia"/>
          <w:b/>
          <w:bCs/>
          <w:sz w:val="22"/>
        </w:rPr>
        <w:t>第二条</w:t>
      </w:r>
      <w:r>
        <w:rPr>
          <w:rFonts w:hint="eastAsia" w:asciiTheme="minorEastAsia" w:hAnsiTheme="minorEastAsia" w:eastAsiaTheme="minorEastAsia" w:cstheme="minorEastAsia"/>
          <w:sz w:val="24"/>
        </w:rPr>
        <w:t xml:space="preserve"> 本办法适用于桂林市物业服务行业协会(以下简称协会)所有会员。</w:t>
      </w:r>
    </w:p>
    <w:p>
      <w:pPr>
        <w:spacing w:line="360" w:lineRule="auto"/>
        <w:jc w:val="left"/>
        <w:rPr>
          <w:rFonts w:asciiTheme="minorEastAsia" w:hAnsiTheme="minorEastAsia" w:eastAsiaTheme="minorEastAsia" w:cstheme="minorEastAsia"/>
          <w:sz w:val="24"/>
        </w:rPr>
      </w:pPr>
      <w:r>
        <w:rPr>
          <w:rFonts w:hint="eastAsia"/>
          <w:b/>
          <w:bCs/>
          <w:sz w:val="22"/>
        </w:rPr>
        <w:t>第三条</w:t>
      </w:r>
      <w:r>
        <w:rPr>
          <w:rFonts w:hint="eastAsia" w:asciiTheme="minorEastAsia" w:hAnsiTheme="minorEastAsia" w:eastAsiaTheme="minorEastAsia" w:cstheme="minorEastAsia"/>
          <w:sz w:val="24"/>
        </w:rPr>
        <w:t xml:space="preserve"> 会员应当遵守法律法规、协会章程和本办法规定，依法开展经营服务，自觉履行会员义务，主动维护行业形象、市场秩序和协会声誉。</w:t>
      </w:r>
    </w:p>
    <w:p>
      <w:pPr>
        <w:spacing w:line="360" w:lineRule="auto"/>
        <w:jc w:val="left"/>
        <w:rPr>
          <w:rFonts w:asciiTheme="minorEastAsia" w:hAnsiTheme="minorEastAsia" w:eastAsiaTheme="minorEastAsia" w:cstheme="minorEastAsia"/>
          <w:sz w:val="24"/>
        </w:rPr>
      </w:pPr>
      <w:r>
        <w:rPr>
          <w:rFonts w:hint="eastAsia"/>
          <w:b/>
          <w:bCs/>
          <w:sz w:val="22"/>
        </w:rPr>
        <w:t>第四条</w:t>
      </w:r>
      <w:r>
        <w:rPr>
          <w:rFonts w:hint="eastAsia" w:asciiTheme="minorEastAsia" w:hAnsiTheme="minorEastAsia" w:eastAsiaTheme="minorEastAsia" w:cstheme="minorEastAsia"/>
          <w:sz w:val="24"/>
        </w:rPr>
        <w:t xml:space="preserve"> 协会实行行业诚信自律管理，建立会员积分制度，按照公平、公正、公开的原则对会员实行奖励与惩戒。</w:t>
      </w:r>
    </w:p>
    <w:p>
      <w:pPr>
        <w:spacing w:line="360" w:lineRule="auto"/>
        <w:jc w:val="left"/>
        <w:rPr>
          <w:rFonts w:asciiTheme="minorEastAsia" w:hAnsiTheme="minorEastAsia" w:eastAsiaTheme="minorEastAsia" w:cstheme="minorEastAsia"/>
          <w:sz w:val="24"/>
        </w:rPr>
      </w:pPr>
      <w:r>
        <w:rPr>
          <w:rFonts w:hint="eastAsia"/>
          <w:b/>
          <w:bCs/>
          <w:sz w:val="22"/>
        </w:rPr>
        <w:t>第五条</w:t>
      </w:r>
      <w:r>
        <w:rPr>
          <w:rFonts w:hint="eastAsia" w:asciiTheme="minorEastAsia" w:hAnsiTheme="minorEastAsia" w:eastAsiaTheme="minorEastAsia" w:cstheme="minorEastAsia"/>
          <w:sz w:val="24"/>
        </w:rPr>
        <w:t xml:space="preserve"> 协会欢迎物业行业及相关产业、领域的企业事业单位、社会团体加入。</w:t>
      </w:r>
    </w:p>
    <w:p>
      <w:pPr>
        <w:spacing w:line="360" w:lineRule="auto"/>
        <w:jc w:val="center"/>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第二章 会员发展</w:t>
      </w:r>
    </w:p>
    <w:p>
      <w:pPr>
        <w:spacing w:line="360" w:lineRule="auto"/>
        <w:jc w:val="left"/>
        <w:rPr>
          <w:rFonts w:asciiTheme="minorEastAsia" w:hAnsiTheme="minorEastAsia" w:eastAsiaTheme="minorEastAsia" w:cstheme="minorEastAsia"/>
          <w:sz w:val="22"/>
        </w:rPr>
      </w:pPr>
      <w:r>
        <w:rPr>
          <w:rFonts w:hint="eastAsia"/>
          <w:b/>
          <w:bCs/>
          <w:sz w:val="22"/>
        </w:rPr>
        <w:t>第六条</w:t>
      </w:r>
      <w:r>
        <w:rPr>
          <w:rFonts w:hint="eastAsia" w:asciiTheme="minorEastAsia" w:hAnsiTheme="minorEastAsia" w:eastAsiaTheme="minorEastAsia" w:cstheme="minorEastAsia"/>
          <w:sz w:val="22"/>
        </w:rPr>
        <w:t xml:space="preserve"> 符合下列条件的，可以自愿申请加入协会：</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（一）具有独立的民事法人资格，从事物业管理或物业管理相关行业的单位和个人；</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（二）拥护本会的章程，承诺遵守本会制定的《行业诚信自律公约》；</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（三）有加入本会的意愿并愿意积极参与本会组织开展的工作和活动；</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 在物业管理相关行业领域已取得一定的业绩并在业内具有一定的影响力（适用于非物业服务企业）。</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（五）有良好的信用记录。</w:t>
      </w:r>
    </w:p>
    <w:p>
      <w:pPr>
        <w:spacing w:line="360" w:lineRule="auto"/>
        <w:jc w:val="left"/>
        <w:rPr>
          <w:rFonts w:asciiTheme="minorEastAsia" w:hAnsiTheme="minorEastAsia" w:eastAsiaTheme="minorEastAsia" w:cstheme="minorEastAsia"/>
          <w:sz w:val="24"/>
        </w:rPr>
      </w:pPr>
      <w:r>
        <w:rPr>
          <w:rFonts w:hint="eastAsia"/>
          <w:b/>
          <w:bCs/>
          <w:sz w:val="22"/>
        </w:rPr>
        <w:t xml:space="preserve">第七条 </w:t>
      </w:r>
      <w:r>
        <w:rPr>
          <w:rFonts w:hint="eastAsia" w:asciiTheme="minorEastAsia" w:hAnsiTheme="minorEastAsia" w:eastAsiaTheme="minorEastAsia" w:cstheme="minorEastAsia"/>
          <w:sz w:val="24"/>
        </w:rPr>
        <w:t>入会申请实行网上办理，入会程序如下：</w:t>
      </w:r>
    </w:p>
    <w:p>
      <w:pPr>
        <w:pStyle w:val="9"/>
        <w:numPr>
          <w:ilvl w:val="0"/>
          <w:numId w:val="1"/>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登陆桂林市物业服务行业协会官网(</w:t>
      </w:r>
      <w:r>
        <w:rPr>
          <w:rFonts w:asciiTheme="minorEastAsia" w:hAnsiTheme="minorEastAsia" w:eastAsiaTheme="minorEastAsia" w:cstheme="minorEastAsia"/>
          <w:sz w:val="24"/>
        </w:rPr>
        <w:t>http://www.glwyxh.cn/</w:t>
      </w:r>
      <w:r>
        <w:rPr>
          <w:rFonts w:hint="eastAsia" w:asciiTheme="minorEastAsia" w:hAnsiTheme="minorEastAsia" w:eastAsiaTheme="minorEastAsia" w:cstheme="minorEastAsia"/>
          <w:sz w:val="24"/>
        </w:rPr>
        <w:t>)点击首页“协会之窗”，点击“入会申请”进入会员服务系统；</w:t>
      </w:r>
    </w:p>
    <w:p>
      <w:pPr>
        <w:pStyle w:val="9"/>
        <w:numPr>
          <w:ilvl w:val="0"/>
          <w:numId w:val="1"/>
        </w:numPr>
        <w:spacing w:line="360" w:lineRule="auto"/>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按相应提示和操作指引填报基本信息，并上传相关资料；</w:t>
      </w:r>
    </w:p>
    <w:p>
      <w:pPr>
        <w:pStyle w:val="9"/>
        <w:numPr>
          <w:ilvl w:val="0"/>
          <w:numId w:val="1"/>
        </w:numPr>
        <w:spacing w:line="360" w:lineRule="auto"/>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理事会授权秘书处审查入会条件；</w:t>
      </w:r>
    </w:p>
    <w:p>
      <w:pPr>
        <w:pStyle w:val="9"/>
        <w:numPr>
          <w:ilvl w:val="0"/>
          <w:numId w:val="1"/>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符合入会条件的，入会申请经审核通过后，按规定标准缴纳会费。</w:t>
      </w:r>
    </w:p>
    <w:p>
      <w:pPr>
        <w:pStyle w:val="9"/>
        <w:numPr>
          <w:ilvl w:val="0"/>
          <w:numId w:val="1"/>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携带《入会申请表》(下载打印并加盖单位公章)、会费缴纳凭证至秘书处，由秘书处办理入会手续并发放会员证，并予以公告。</w:t>
      </w:r>
    </w:p>
    <w:p>
      <w:pPr>
        <w:spacing w:line="360" w:lineRule="auto"/>
        <w:jc w:val="left"/>
        <w:rPr>
          <w:rFonts w:asciiTheme="minorEastAsia" w:hAnsiTheme="minorEastAsia" w:eastAsiaTheme="minorEastAsia" w:cstheme="minorEastAsia"/>
          <w:sz w:val="24"/>
        </w:rPr>
      </w:pPr>
      <w:r>
        <w:rPr>
          <w:rFonts w:hint="eastAsia"/>
          <w:b/>
          <w:bCs/>
          <w:sz w:val="22"/>
        </w:rPr>
        <w:t xml:space="preserve">第八条 </w:t>
      </w:r>
      <w:r>
        <w:rPr>
          <w:rFonts w:hint="eastAsia" w:asciiTheme="minorEastAsia" w:hAnsiTheme="minorEastAsia" w:eastAsiaTheme="minorEastAsia" w:cstheme="minorEastAsia"/>
          <w:sz w:val="24"/>
        </w:rPr>
        <w:t>申请入会单位自批准入会并交纳会费之日起即为协会会员，享有会员权利，履行会员义务，接受协会自律管理。</w:t>
      </w:r>
    </w:p>
    <w:p>
      <w:pPr>
        <w:spacing w:line="360" w:lineRule="auto"/>
        <w:jc w:val="left"/>
        <w:rPr>
          <w:rFonts w:asciiTheme="minorEastAsia" w:hAnsiTheme="minorEastAsia" w:eastAsiaTheme="minorEastAsia" w:cstheme="minorEastAsia"/>
          <w:sz w:val="24"/>
        </w:rPr>
      </w:pPr>
      <w:r>
        <w:rPr>
          <w:rFonts w:hint="eastAsia"/>
          <w:b/>
          <w:bCs/>
          <w:sz w:val="22"/>
        </w:rPr>
        <w:t xml:space="preserve">第九条 </w:t>
      </w:r>
      <w:r>
        <w:rPr>
          <w:rFonts w:hint="eastAsia" w:asciiTheme="minorEastAsia" w:hAnsiTheme="minorEastAsia" w:eastAsiaTheme="minorEastAsia" w:cstheme="minorEastAsia"/>
          <w:sz w:val="24"/>
        </w:rPr>
        <w:t>鼓励会员推荐符合条件的相关单位、机构加入协会。对成功推荐新会员的，予以会员加分奖励。</w:t>
      </w:r>
    </w:p>
    <w:p>
      <w:pPr>
        <w:spacing w:line="360" w:lineRule="auto"/>
        <w:jc w:val="left"/>
        <w:rPr>
          <w:rFonts w:asciiTheme="minorEastAsia" w:hAnsiTheme="minorEastAsia" w:eastAsiaTheme="minorEastAsia" w:cstheme="minorEastAsia"/>
          <w:sz w:val="24"/>
        </w:rPr>
      </w:pPr>
      <w:r>
        <w:rPr>
          <w:rFonts w:hint="eastAsia"/>
          <w:b/>
          <w:bCs/>
          <w:sz w:val="22"/>
        </w:rPr>
        <w:t>第十条</w:t>
      </w:r>
      <w:r>
        <w:rPr>
          <w:rFonts w:hint="eastAsia" w:asciiTheme="minorEastAsia" w:hAnsiTheme="minorEastAsia" w:eastAsiaTheme="minorEastAsia" w:cstheme="minorEastAsia"/>
          <w:sz w:val="24"/>
        </w:rPr>
        <w:t xml:space="preserve"> 协会各分支机构在协会章程规定的范围内发展的会员，均为协会会员，由协会统一管理。</w:t>
      </w:r>
    </w:p>
    <w:p>
      <w:pPr>
        <w:spacing w:line="360" w:lineRule="auto"/>
        <w:jc w:val="left"/>
        <w:rPr>
          <w:rFonts w:asciiTheme="minorEastAsia" w:hAnsiTheme="minorEastAsia" w:eastAsiaTheme="minorEastAsia" w:cstheme="minorEastAsia"/>
          <w:sz w:val="24"/>
        </w:rPr>
      </w:pPr>
      <w:r>
        <w:rPr>
          <w:rFonts w:hint="eastAsia"/>
          <w:b/>
          <w:bCs/>
          <w:sz w:val="22"/>
        </w:rPr>
        <w:t xml:space="preserve">第十一条 </w:t>
      </w:r>
      <w:r>
        <w:rPr>
          <w:rFonts w:hint="eastAsia" w:asciiTheme="minorEastAsia" w:hAnsiTheme="minorEastAsia" w:eastAsiaTheme="minorEastAsia" w:cstheme="minorEastAsia"/>
          <w:sz w:val="24"/>
        </w:rPr>
        <w:t>会员退会应向协会提出书面申请。退会后三年内不得再申请加入协会。</w:t>
      </w:r>
    </w:p>
    <w:p>
      <w:pPr>
        <w:spacing w:line="360" w:lineRule="auto"/>
        <w:jc w:val="left"/>
        <w:rPr>
          <w:rFonts w:asciiTheme="minorEastAsia" w:hAnsiTheme="minorEastAsia" w:eastAsiaTheme="minorEastAsia" w:cstheme="minorEastAsia"/>
          <w:sz w:val="24"/>
        </w:rPr>
      </w:pPr>
    </w:p>
    <w:p>
      <w:pPr>
        <w:spacing w:line="360" w:lineRule="auto"/>
        <w:jc w:val="center"/>
        <w:rPr>
          <w:b/>
          <w:bCs/>
          <w:sz w:val="28"/>
          <w:szCs w:val="32"/>
        </w:rPr>
      </w:pPr>
      <w:r>
        <w:rPr>
          <w:rFonts w:hint="eastAsia"/>
          <w:b/>
          <w:bCs/>
          <w:sz w:val="28"/>
          <w:szCs w:val="32"/>
        </w:rPr>
        <w:t>第三章 会员服务</w:t>
      </w:r>
    </w:p>
    <w:p>
      <w:pPr>
        <w:spacing w:line="360" w:lineRule="auto"/>
        <w:jc w:val="left"/>
        <w:rPr>
          <w:rFonts w:asciiTheme="minorEastAsia" w:hAnsiTheme="minorEastAsia" w:eastAsiaTheme="minorEastAsia" w:cstheme="minorEastAsia"/>
          <w:sz w:val="24"/>
        </w:rPr>
      </w:pPr>
      <w:r>
        <w:rPr>
          <w:rFonts w:hint="eastAsia"/>
          <w:b/>
          <w:bCs/>
          <w:sz w:val="22"/>
        </w:rPr>
        <w:t xml:space="preserve">第十二条 </w:t>
      </w:r>
      <w:r>
        <w:rPr>
          <w:rFonts w:hint="eastAsia" w:asciiTheme="minorEastAsia" w:hAnsiTheme="minorEastAsia" w:eastAsiaTheme="minorEastAsia" w:cstheme="minorEastAsia"/>
          <w:sz w:val="24"/>
        </w:rPr>
        <w:t>会员享有下列服务：</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获得协会授予的会员单位证书，会员信息可在协会网站查询；</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可在协会网站发布有关会员企业的信息资料，登载企业优质文章和报道。</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参加协会组织的创先评优、示范标杆培育建设活动；</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参加协会组织的各类公益讲堂、考察交流、经验推广、发展成果、研讨论坛行业培训等活动，并获得对外交流、考察学习的协调联络支持，享受收费培训项目的会员优惠价格；</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参与协会组织的相关产业资源对接、行业集中采购活动，获取相关优质产品、服务和供应商资源推介信息；</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获得协会提供的专业业务指导服务及针对性的专题培训服务；</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参加协会组织的社会公共服务和社会公益活动；</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科通过协会向政府部门和相关单位组织咨询问题、反映诉求、提交建议等；</w:t>
      </w:r>
    </w:p>
    <w:p>
      <w:pPr>
        <w:pStyle w:val="9"/>
        <w:numPr>
          <w:ilvl w:val="0"/>
          <w:numId w:val="2"/>
        </w:numPr>
        <w:spacing w:line="360" w:lineRule="auto"/>
        <w:ind w:left="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协会章程规定的会员应当享受的其他服务。</w:t>
      </w:r>
    </w:p>
    <w:p>
      <w:pPr>
        <w:spacing w:line="360" w:lineRule="auto"/>
        <w:jc w:val="left"/>
        <w:rPr>
          <w:rFonts w:asciiTheme="minorEastAsia" w:hAnsiTheme="minorEastAsia" w:eastAsiaTheme="minorEastAsia" w:cstheme="minorEastAsia"/>
          <w:sz w:val="24"/>
        </w:rPr>
      </w:pPr>
      <w:r>
        <w:rPr>
          <w:rFonts w:hint="eastAsia"/>
          <w:b/>
          <w:bCs/>
          <w:sz w:val="22"/>
        </w:rPr>
        <w:t xml:space="preserve">第十三条 </w:t>
      </w:r>
      <w:r>
        <w:rPr>
          <w:rFonts w:hint="eastAsia" w:asciiTheme="minorEastAsia" w:hAnsiTheme="minorEastAsia" w:eastAsiaTheme="minorEastAsia" w:cstheme="minorEastAsia"/>
          <w:sz w:val="24"/>
        </w:rPr>
        <w:t>协会秘书处应通过网络调查、会员走访等形式，及时收集会员的意见建议，建立完善服务满意度调查、服务效果反馈、服务投诉处理等制度，提高会员服务质量。</w:t>
      </w:r>
    </w:p>
    <w:p>
      <w:pPr>
        <w:spacing w:line="360" w:lineRule="auto"/>
        <w:jc w:val="left"/>
        <w:rPr>
          <w:sz w:val="28"/>
          <w:szCs w:val="32"/>
        </w:rPr>
      </w:pPr>
    </w:p>
    <w:p>
      <w:pPr>
        <w:spacing w:line="360" w:lineRule="auto"/>
        <w:jc w:val="center"/>
        <w:rPr>
          <w:b/>
          <w:bCs/>
          <w:sz w:val="28"/>
          <w:szCs w:val="32"/>
        </w:rPr>
      </w:pPr>
      <w:r>
        <w:rPr>
          <w:rFonts w:hint="eastAsia"/>
          <w:b/>
          <w:bCs/>
          <w:sz w:val="28"/>
          <w:szCs w:val="32"/>
        </w:rPr>
        <w:t>第四章 会员联络与信息管理</w:t>
      </w:r>
    </w:p>
    <w:p>
      <w:pPr>
        <w:pStyle w:val="9"/>
        <w:spacing w:line="360" w:lineRule="auto"/>
        <w:ind w:firstLine="0" w:firstLineChars="0"/>
        <w:jc w:val="left"/>
        <w:rPr>
          <w:rFonts w:asciiTheme="minorEastAsia" w:hAnsiTheme="minorEastAsia" w:eastAsiaTheme="minorEastAsia" w:cstheme="minorEastAsia"/>
          <w:sz w:val="24"/>
        </w:rPr>
      </w:pPr>
      <w:r>
        <w:rPr>
          <w:rFonts w:hint="eastAsia"/>
          <w:b/>
          <w:bCs/>
          <w:sz w:val="22"/>
        </w:rPr>
        <w:t>第十四条</w:t>
      </w:r>
      <w:r>
        <w:rPr>
          <w:rFonts w:hint="eastAsia" w:asciiTheme="minorEastAsia" w:hAnsiTheme="minorEastAsia" w:eastAsiaTheme="minorEastAsia" w:cstheme="minorEastAsia"/>
          <w:sz w:val="24"/>
        </w:rPr>
        <w:t xml:space="preserve"> 协会建立会员档案，记录会员的基本情况。每个会员应安排一人作为协会工作对接人，负责协会与会员之间信息联络工作。有下列情况之一的，会员应在10个工作日内，向协会秘书处提交相关书面证明材料：</w:t>
      </w:r>
    </w:p>
    <w:p>
      <w:pPr>
        <w:pStyle w:val="9"/>
        <w:spacing w:line="360" w:lineRule="auto"/>
        <w:ind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(一)单位名称、单位性质、注册地、联系方式等基本信息发生变更的；</w:t>
      </w:r>
    </w:p>
    <w:p>
      <w:pPr>
        <w:pStyle w:val="9"/>
        <w:spacing w:line="360" w:lineRule="auto"/>
        <w:ind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(二)法定代表人或负责人发生变更的；</w:t>
      </w:r>
    </w:p>
    <w:p>
      <w:pPr>
        <w:pStyle w:val="9"/>
        <w:spacing w:line="360" w:lineRule="auto"/>
        <w:ind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(三)协会工作对接人发生变更的。</w:t>
      </w:r>
    </w:p>
    <w:p>
      <w:pPr>
        <w:spacing w:line="360" w:lineRule="auto"/>
        <w:jc w:val="left"/>
        <w:rPr>
          <w:color w:val="4472C4" w:themeColor="accent5"/>
          <w:sz w:val="22"/>
          <w14:textFill>
            <w14:solidFill>
              <w14:schemeClr w14:val="accent5"/>
            </w14:solidFill>
          </w14:textFill>
        </w:rPr>
      </w:pPr>
      <w:r>
        <w:rPr>
          <w:rFonts w:hint="eastAsia"/>
          <w:b/>
          <w:bCs/>
          <w:sz w:val="22"/>
        </w:rPr>
        <w:t>第十五条</w:t>
      </w:r>
      <w:r>
        <w:rPr>
          <w:rFonts w:hint="eastAsia" w:asciiTheme="minorEastAsia" w:hAnsiTheme="minorEastAsia" w:eastAsiaTheme="minorEastAsia" w:cstheme="minorEastAsia"/>
          <w:sz w:val="24"/>
        </w:rPr>
        <w:t xml:space="preserve"> </w:t>
      </w:r>
      <w:r>
        <w:rPr>
          <w:rFonts w:hint="eastAsia"/>
          <w:sz w:val="22"/>
        </w:rPr>
        <w:t>协会以</w:t>
      </w:r>
      <w:r>
        <w:rPr>
          <w:rFonts w:hint="eastAsia" w:asciiTheme="minorEastAsia" w:hAnsiTheme="minorEastAsia" w:eastAsiaTheme="minorEastAsia" w:cstheme="minorEastAsia"/>
          <w:sz w:val="24"/>
        </w:rPr>
        <w:t>广西物业服务行业信用信息管理系统</w:t>
      </w:r>
      <w:r>
        <w:rPr>
          <w:rFonts w:hint="eastAsia"/>
          <w:sz w:val="22"/>
        </w:rPr>
        <w:t>（</w:t>
      </w:r>
      <w:r>
        <w:rPr>
          <w:sz w:val="22"/>
        </w:rPr>
        <w:t>http://dn5.gxcic.net:8041/login/</w:t>
      </w:r>
      <w:r>
        <w:rPr>
          <w:rFonts w:hint="eastAsia"/>
          <w:sz w:val="22"/>
        </w:rPr>
        <w:t>），录入信息为基础，对会员档案实行动态管理，企业相关信息发生变化，应及时在系统中进行变更。</w:t>
      </w:r>
    </w:p>
    <w:p>
      <w:pPr>
        <w:spacing w:line="360" w:lineRule="auto"/>
        <w:jc w:val="left"/>
        <w:rPr>
          <w:rFonts w:asciiTheme="minorEastAsia" w:hAnsiTheme="minorEastAsia" w:eastAsiaTheme="minorEastAsia" w:cstheme="minorEastAsia"/>
          <w:sz w:val="24"/>
        </w:rPr>
      </w:pPr>
      <w:r>
        <w:rPr>
          <w:rFonts w:hint="eastAsia"/>
          <w:b/>
          <w:bCs/>
          <w:sz w:val="22"/>
        </w:rPr>
        <w:t xml:space="preserve">第十六条 </w:t>
      </w:r>
      <w:r>
        <w:rPr>
          <w:rFonts w:hint="eastAsia" w:asciiTheme="minorEastAsia" w:hAnsiTheme="minorEastAsia" w:eastAsiaTheme="minorEastAsia" w:cstheme="minorEastAsia"/>
          <w:sz w:val="24"/>
        </w:rPr>
        <w:t>会员应指定专人(原则上为协会工作对接人)保管会员服务系统的登录名和密码，确保信息安全。</w:t>
      </w:r>
    </w:p>
    <w:p>
      <w:pPr>
        <w:spacing w:line="360" w:lineRule="auto"/>
        <w:jc w:val="left"/>
        <w:rPr>
          <w:rFonts w:asciiTheme="minorEastAsia" w:hAnsiTheme="minorEastAsia" w:eastAsiaTheme="minorEastAsia" w:cstheme="minorEastAsia"/>
          <w:sz w:val="24"/>
        </w:rPr>
      </w:pPr>
      <w:r>
        <w:rPr>
          <w:rFonts w:hint="eastAsia"/>
          <w:b/>
          <w:bCs/>
          <w:sz w:val="22"/>
        </w:rPr>
        <w:t>第十七条</w:t>
      </w:r>
      <w:r>
        <w:rPr>
          <w:rFonts w:hint="eastAsia" w:asciiTheme="minorEastAsia" w:hAnsiTheme="minorEastAsia" w:eastAsiaTheme="minorEastAsia" w:cstheme="minorEastAsia"/>
          <w:sz w:val="24"/>
        </w:rPr>
        <w:t xml:space="preserve"> 协会可以通过官方网站向社会披露会员名录，根据相关法律法规或政策规定向政府部门报告或提供本会会员的相关信息。</w:t>
      </w:r>
    </w:p>
    <w:p>
      <w:pPr>
        <w:spacing w:line="360" w:lineRule="auto"/>
        <w:jc w:val="left"/>
        <w:rPr>
          <w:rFonts w:asciiTheme="minorEastAsia" w:hAnsiTheme="minorEastAsia" w:eastAsiaTheme="minorEastAsia" w:cstheme="minorEastAsia"/>
          <w:sz w:val="24"/>
        </w:rPr>
      </w:pPr>
    </w:p>
    <w:p>
      <w:pPr>
        <w:spacing w:line="360" w:lineRule="auto"/>
        <w:jc w:val="center"/>
        <w:rPr>
          <w:b/>
          <w:bCs/>
          <w:sz w:val="28"/>
          <w:szCs w:val="32"/>
        </w:rPr>
      </w:pPr>
      <w:r>
        <w:rPr>
          <w:rFonts w:hint="eastAsia"/>
          <w:b/>
          <w:bCs/>
          <w:sz w:val="28"/>
          <w:szCs w:val="32"/>
        </w:rPr>
        <w:t>第五章 会员积分管理</w:t>
      </w:r>
    </w:p>
    <w:p>
      <w:pPr>
        <w:spacing w:line="360" w:lineRule="auto"/>
        <w:jc w:val="left"/>
        <w:rPr>
          <w:rFonts w:asciiTheme="minorEastAsia" w:hAnsiTheme="minorEastAsia" w:eastAsiaTheme="minorEastAsia" w:cstheme="minorEastAsia"/>
          <w:sz w:val="24"/>
        </w:rPr>
      </w:pPr>
      <w:r>
        <w:rPr>
          <w:rFonts w:hint="eastAsia"/>
          <w:b/>
          <w:bCs/>
          <w:sz w:val="22"/>
        </w:rPr>
        <w:t>第十八条</w:t>
      </w:r>
      <w:r>
        <w:rPr>
          <w:rFonts w:hint="eastAsia"/>
          <w:sz w:val="22"/>
        </w:rPr>
        <w:t xml:space="preserve"> </w:t>
      </w:r>
      <w:r>
        <w:rPr>
          <w:rFonts w:hint="eastAsia" w:asciiTheme="minorEastAsia" w:hAnsiTheme="minorEastAsia" w:eastAsiaTheme="minorEastAsia" w:cstheme="minorEastAsia"/>
          <w:sz w:val="24"/>
        </w:rPr>
        <w:t>协会实行会员积分管理制度，根据会员履行义务、参与协会工作、参加协会活动，为协会建设和行业发展作出的贡献等情况，按照会员积分管理办法予以加分或减分。</w:t>
      </w:r>
    </w:p>
    <w:p>
      <w:pPr>
        <w:spacing w:line="360" w:lineRule="auto"/>
        <w:jc w:val="left"/>
        <w:rPr>
          <w:rFonts w:asciiTheme="minorEastAsia" w:hAnsiTheme="minorEastAsia" w:eastAsiaTheme="minorEastAsia" w:cstheme="minorEastAsia"/>
          <w:sz w:val="24"/>
        </w:rPr>
      </w:pPr>
      <w:r>
        <w:rPr>
          <w:rFonts w:hint="eastAsia"/>
          <w:b/>
          <w:bCs/>
          <w:sz w:val="22"/>
        </w:rPr>
        <w:t xml:space="preserve">第十九条 </w:t>
      </w:r>
      <w:r>
        <w:rPr>
          <w:rFonts w:hint="eastAsia" w:asciiTheme="minorEastAsia" w:hAnsiTheme="minorEastAsia" w:eastAsiaTheme="minorEastAsia" w:cstheme="minorEastAsia"/>
          <w:sz w:val="24"/>
        </w:rPr>
        <w:t>会员积分坚持全面、客观、公正、及时的原则，秘书处每月公布一次上月会员积分获得情况，对积分有异议的，可以向协会秘书处提出复核。会员积分复核有争议的，由协会监事会调解。</w:t>
      </w:r>
    </w:p>
    <w:p>
      <w:pPr>
        <w:spacing w:line="360" w:lineRule="auto"/>
        <w:jc w:val="left"/>
        <w:rPr>
          <w:rFonts w:asciiTheme="minorEastAsia" w:hAnsiTheme="minorEastAsia" w:eastAsiaTheme="minorEastAsia" w:cstheme="minorEastAsia"/>
          <w:sz w:val="24"/>
        </w:rPr>
      </w:pPr>
      <w:r>
        <w:rPr>
          <w:rFonts w:hint="eastAsia"/>
          <w:b/>
          <w:bCs/>
          <w:sz w:val="22"/>
        </w:rPr>
        <w:t>第二十条</w:t>
      </w:r>
      <w:r>
        <w:rPr>
          <w:rFonts w:hint="eastAsia" w:asciiTheme="minorEastAsia" w:hAnsiTheme="minorEastAsia" w:eastAsiaTheme="minorEastAsia" w:cstheme="minorEastAsia"/>
          <w:sz w:val="24"/>
        </w:rPr>
        <w:t>会员本年度1</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月至下年度1</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月为一个记分年度周期，每年1</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月开始重新记录分值当年度积分。新入会会员自入会之日起开始记分。</w:t>
      </w:r>
    </w:p>
    <w:p>
      <w:pPr>
        <w:spacing w:line="360" w:lineRule="auto"/>
        <w:jc w:val="left"/>
        <w:rPr>
          <w:sz w:val="22"/>
        </w:rPr>
      </w:pPr>
      <w:r>
        <w:rPr>
          <w:rFonts w:hint="eastAsia"/>
          <w:b/>
          <w:bCs/>
          <w:sz w:val="22"/>
        </w:rPr>
        <w:t xml:space="preserve">第二十一条 </w:t>
      </w:r>
      <w:r>
        <w:rPr>
          <w:rFonts w:hint="eastAsia" w:asciiTheme="minorEastAsia" w:hAnsiTheme="minorEastAsia" w:eastAsiaTheme="minorEastAsia" w:cstheme="minorEastAsia"/>
          <w:sz w:val="24"/>
        </w:rPr>
        <w:t>会员积分情况与协会相关职务选举，表彰年度优秀会员、年度突出贡献会员以及实施行业自律管理挂钩，并作为推荐创先评优、树立示范标杆的重要依据。</w:t>
      </w:r>
    </w:p>
    <w:p>
      <w:pPr>
        <w:spacing w:line="360" w:lineRule="auto"/>
        <w:jc w:val="left"/>
        <w:rPr>
          <w:rFonts w:asciiTheme="minorEastAsia" w:hAnsiTheme="minorEastAsia" w:eastAsiaTheme="minorEastAsia" w:cstheme="minorEastAsia"/>
          <w:sz w:val="24"/>
        </w:rPr>
      </w:pPr>
      <w:r>
        <w:rPr>
          <w:rFonts w:hint="eastAsia"/>
          <w:b/>
          <w:bCs/>
          <w:sz w:val="22"/>
        </w:rPr>
        <w:t xml:space="preserve">第二十二条 </w:t>
      </w:r>
      <w:r>
        <w:rPr>
          <w:rFonts w:hint="eastAsia" w:asciiTheme="minorEastAsia" w:hAnsiTheme="minorEastAsia" w:eastAsiaTheme="minorEastAsia" w:cstheme="minorEastAsia"/>
          <w:sz w:val="24"/>
        </w:rPr>
        <w:t>会员积分复核有争议的，由协会监事会调解。</w:t>
      </w:r>
    </w:p>
    <w:p>
      <w:pPr>
        <w:spacing w:line="360" w:lineRule="auto"/>
        <w:jc w:val="left"/>
        <w:rPr>
          <w:sz w:val="22"/>
        </w:rPr>
      </w:pPr>
    </w:p>
    <w:p>
      <w:pPr>
        <w:spacing w:line="360" w:lineRule="auto"/>
        <w:jc w:val="center"/>
        <w:rPr>
          <w:b/>
          <w:bCs/>
          <w:sz w:val="28"/>
          <w:szCs w:val="32"/>
        </w:rPr>
      </w:pPr>
      <w:r>
        <w:rPr>
          <w:rFonts w:hint="eastAsia"/>
          <w:b/>
          <w:bCs/>
          <w:sz w:val="28"/>
          <w:szCs w:val="32"/>
        </w:rPr>
        <w:t>第六章 自律管理</w:t>
      </w:r>
    </w:p>
    <w:p>
      <w:pPr>
        <w:spacing w:line="360" w:lineRule="auto"/>
        <w:jc w:val="left"/>
        <w:rPr>
          <w:rFonts w:asciiTheme="minorEastAsia" w:hAnsiTheme="minorEastAsia" w:eastAsiaTheme="minorEastAsia" w:cstheme="minorEastAsia"/>
          <w:sz w:val="24"/>
        </w:rPr>
      </w:pPr>
      <w:r>
        <w:rPr>
          <w:rFonts w:hint="eastAsia"/>
          <w:b/>
          <w:bCs/>
          <w:sz w:val="22"/>
        </w:rPr>
        <w:t xml:space="preserve">第二十三条 </w:t>
      </w:r>
      <w:r>
        <w:rPr>
          <w:rFonts w:hint="eastAsia" w:asciiTheme="minorEastAsia" w:hAnsiTheme="minorEastAsia" w:eastAsiaTheme="minorEastAsia" w:cstheme="minorEastAsia"/>
          <w:sz w:val="24"/>
        </w:rPr>
        <w:t>协会实行行业自律管理。协会会员应严格遵守协会的章程、会员服务管理办法及行业诚信自律公约。</w:t>
      </w:r>
    </w:p>
    <w:p>
      <w:pPr>
        <w:spacing w:line="360" w:lineRule="auto"/>
        <w:jc w:val="left"/>
        <w:rPr>
          <w:rFonts w:asciiTheme="minorEastAsia" w:hAnsiTheme="minorEastAsia" w:eastAsiaTheme="minorEastAsia" w:cstheme="minorEastAsia"/>
          <w:sz w:val="24"/>
        </w:rPr>
      </w:pPr>
      <w:r>
        <w:rPr>
          <w:rFonts w:hint="eastAsia"/>
          <w:b/>
          <w:bCs/>
          <w:sz w:val="22"/>
        </w:rPr>
        <w:t>第二十四条</w:t>
      </w:r>
      <w:r>
        <w:rPr>
          <w:rFonts w:hint="eastAsia"/>
          <w:sz w:val="22"/>
        </w:rPr>
        <w:t xml:space="preserve"> </w:t>
      </w:r>
      <w:r>
        <w:rPr>
          <w:rFonts w:hint="eastAsia" w:asciiTheme="minorEastAsia" w:hAnsiTheme="minorEastAsia" w:eastAsiaTheme="minorEastAsia" w:cstheme="minorEastAsia"/>
          <w:sz w:val="24"/>
        </w:rPr>
        <w:t>行业诚信自律公约经协会理事会审议通过后生效施行，对全体会员具有约束力。</w:t>
      </w:r>
    </w:p>
    <w:p>
      <w:pPr>
        <w:spacing w:line="360" w:lineRule="auto"/>
        <w:jc w:val="left"/>
        <w:rPr>
          <w:rFonts w:asciiTheme="minorEastAsia" w:hAnsiTheme="minorEastAsia" w:eastAsiaTheme="minorEastAsia" w:cstheme="minorEastAsia"/>
          <w:sz w:val="24"/>
        </w:rPr>
      </w:pPr>
      <w:r>
        <w:rPr>
          <w:rFonts w:hint="eastAsia"/>
          <w:b/>
          <w:bCs/>
          <w:sz w:val="22"/>
        </w:rPr>
        <w:t xml:space="preserve">第二十五条 </w:t>
      </w:r>
      <w:r>
        <w:rPr>
          <w:rFonts w:hint="eastAsia" w:asciiTheme="minorEastAsia" w:hAnsiTheme="minorEastAsia" w:eastAsiaTheme="minorEastAsia" w:cstheme="minorEastAsia"/>
          <w:sz w:val="24"/>
        </w:rPr>
        <w:t>协会对违反法律法规、协会章程及有关自律管理制度的会员实施约谈劝诫、内部通报、公开谴责、开除会籍等惩戒措施。</w:t>
      </w:r>
    </w:p>
    <w:p>
      <w:pPr>
        <w:spacing w:line="360" w:lineRule="auto"/>
        <w:jc w:val="left"/>
        <w:rPr>
          <w:rFonts w:asciiTheme="minorEastAsia" w:hAnsiTheme="minorEastAsia" w:eastAsiaTheme="minorEastAsia" w:cstheme="minorEastAsia"/>
          <w:sz w:val="24"/>
        </w:rPr>
      </w:pPr>
      <w:r>
        <w:rPr>
          <w:rFonts w:hint="eastAsia"/>
          <w:b/>
          <w:bCs/>
          <w:sz w:val="22"/>
        </w:rPr>
        <w:t xml:space="preserve">第二十六条 </w:t>
      </w:r>
      <w:r>
        <w:rPr>
          <w:rFonts w:hint="eastAsia" w:asciiTheme="minorEastAsia" w:hAnsiTheme="minorEastAsia" w:eastAsiaTheme="minorEastAsia" w:cstheme="minorEastAsia"/>
          <w:sz w:val="24"/>
        </w:rPr>
        <w:t>有下列情形之一的，协会予以约谈劝诫：</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(一)违反行业诚信自律公约，但尚未造成不良影响的；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(二)因会员在经营服务过程中存在过错，引发负面舆情和矛盾纠纷，但尚未造成不良影响的；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(三)会员积分出现负分的；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(四)政府部门责成协会实施约谈劝诫的；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(五)法律法规、协会章程及相关自律管理制度规定的其他情形。</w:t>
      </w:r>
    </w:p>
    <w:p>
      <w:pPr>
        <w:spacing w:line="360" w:lineRule="auto"/>
        <w:jc w:val="left"/>
        <w:rPr>
          <w:rFonts w:asciiTheme="minorEastAsia" w:hAnsiTheme="minorEastAsia" w:eastAsiaTheme="minorEastAsia" w:cstheme="minorEastAsia"/>
          <w:sz w:val="24"/>
        </w:rPr>
      </w:pPr>
      <w:r>
        <w:rPr>
          <w:rFonts w:hint="eastAsia"/>
          <w:b/>
          <w:bCs/>
          <w:sz w:val="22"/>
        </w:rPr>
        <w:t xml:space="preserve">第二十七条 </w:t>
      </w:r>
      <w:r>
        <w:rPr>
          <w:rFonts w:hint="eastAsia" w:asciiTheme="minorEastAsia" w:hAnsiTheme="minorEastAsia" w:eastAsiaTheme="minorEastAsia" w:cstheme="minorEastAsia"/>
          <w:sz w:val="24"/>
        </w:rPr>
        <w:t>有下列情形之一的，协会予以内部通报：</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(一)违反行业诚信自律公约，造成不良影响或经约谈劝诫拒不改正的；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(二)因会员在经营服务过程中存在过错，引发负面舆情和矛盾纠纷，造成不良影响或经约谈劝诫拒不改正的；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(三)政府部门责成协会实施内部通报的；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(四)法律法规、协会章程及相关自律管理制度规定的其他情形。</w:t>
      </w:r>
    </w:p>
    <w:p>
      <w:pPr>
        <w:spacing w:line="360" w:lineRule="auto"/>
        <w:jc w:val="left"/>
        <w:rPr>
          <w:rFonts w:asciiTheme="minorEastAsia" w:hAnsiTheme="minorEastAsia" w:eastAsiaTheme="minorEastAsia" w:cstheme="minorEastAsia"/>
          <w:sz w:val="24"/>
        </w:rPr>
      </w:pPr>
      <w:r>
        <w:rPr>
          <w:rFonts w:hint="eastAsia"/>
          <w:b/>
          <w:bCs/>
          <w:sz w:val="22"/>
        </w:rPr>
        <w:t xml:space="preserve">第二十八条 </w:t>
      </w:r>
      <w:r>
        <w:rPr>
          <w:rFonts w:hint="eastAsia" w:asciiTheme="minorEastAsia" w:hAnsiTheme="minorEastAsia" w:eastAsiaTheme="minorEastAsia" w:cstheme="minorEastAsia"/>
          <w:sz w:val="24"/>
        </w:rPr>
        <w:t>有下列情形之一的，经常务理事会会议同意，予以公开谴责：</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(一)违反行业诚信自律公约，造成严重后果或经内部通报拒不改正的；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(二)因会员在经营服务过程中存在过错，引发重大负面舆情和重大矛盾纠纷，已造成严重后果或经内部通报拒不改正的；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(三)政府部门责成协会实施公开谴责的；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(四)法律法规、协会章程及相关自律管理制度规定的其他情形。</w:t>
      </w:r>
    </w:p>
    <w:p>
      <w:pPr>
        <w:spacing w:line="360" w:lineRule="auto"/>
        <w:jc w:val="left"/>
        <w:rPr>
          <w:rFonts w:asciiTheme="minorEastAsia" w:hAnsiTheme="minorEastAsia" w:eastAsiaTheme="minorEastAsia" w:cstheme="minorEastAsia"/>
          <w:sz w:val="24"/>
        </w:rPr>
      </w:pPr>
      <w:r>
        <w:rPr>
          <w:rFonts w:hint="eastAsia"/>
          <w:b/>
          <w:bCs/>
          <w:sz w:val="22"/>
        </w:rPr>
        <w:t xml:space="preserve">第二十九条 </w:t>
      </w:r>
      <w:r>
        <w:rPr>
          <w:rFonts w:hint="eastAsia" w:asciiTheme="minorEastAsia" w:hAnsiTheme="minorEastAsia" w:eastAsiaTheme="minorEastAsia" w:cstheme="minorEastAsia"/>
          <w:sz w:val="24"/>
        </w:rPr>
        <w:t>被约谈劝诫的，一年内不享有理事、常务理事、副秘书长、负责人的被选举权。被内部通报的，两年内不享有被选举权。理事以上职务的，由理事会按程序作降职处理。被公开谴责的，三年内不享有被选举权，理事以上职务的，由理事会按程序罢免职务。</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情节严重，对行业声誉和协会形象造成严重不良影响的，或协会章程规定应开除会籍的其他情形的，经协会理事会批准同意，予以开除会籍。</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被开除会籍的，三年内不得再申请加入协会。</w:t>
      </w:r>
    </w:p>
    <w:p>
      <w:pPr>
        <w:spacing w:line="360" w:lineRule="auto"/>
        <w:jc w:val="left"/>
        <w:rPr>
          <w:rFonts w:asciiTheme="minorEastAsia" w:hAnsiTheme="minorEastAsia" w:eastAsiaTheme="minorEastAsia" w:cstheme="minorEastAsia"/>
          <w:sz w:val="24"/>
        </w:rPr>
      </w:pPr>
      <w:r>
        <w:rPr>
          <w:rFonts w:hint="eastAsia"/>
          <w:b/>
          <w:bCs/>
          <w:sz w:val="22"/>
        </w:rPr>
        <w:t xml:space="preserve">第三十条 </w:t>
      </w:r>
      <w:r>
        <w:rPr>
          <w:rFonts w:hint="eastAsia" w:asciiTheme="minorEastAsia" w:hAnsiTheme="minorEastAsia" w:eastAsiaTheme="minorEastAsia" w:cstheme="minorEastAsia"/>
          <w:sz w:val="24"/>
        </w:rPr>
        <w:t>前述惩戒措施可以单独适用，也可以合并适用。</w:t>
      </w:r>
    </w:p>
    <w:p>
      <w:pPr>
        <w:spacing w:line="360" w:lineRule="auto"/>
        <w:jc w:val="center"/>
        <w:rPr>
          <w:b/>
          <w:bCs/>
          <w:sz w:val="28"/>
          <w:szCs w:val="32"/>
        </w:rPr>
      </w:pPr>
      <w:r>
        <w:rPr>
          <w:rFonts w:hint="eastAsia"/>
          <w:b/>
          <w:bCs/>
          <w:sz w:val="28"/>
          <w:szCs w:val="32"/>
        </w:rPr>
        <w:t>第七章 会员证管理</w:t>
      </w:r>
    </w:p>
    <w:p>
      <w:pPr>
        <w:spacing w:line="360" w:lineRule="auto"/>
        <w:jc w:val="left"/>
        <w:rPr>
          <w:rFonts w:asciiTheme="minorEastAsia" w:hAnsiTheme="minorEastAsia" w:eastAsiaTheme="minorEastAsia" w:cstheme="minorEastAsia"/>
          <w:sz w:val="24"/>
        </w:rPr>
      </w:pPr>
      <w:r>
        <w:rPr>
          <w:rFonts w:hint="eastAsia"/>
          <w:b/>
          <w:bCs/>
          <w:sz w:val="22"/>
        </w:rPr>
        <w:t xml:space="preserve">第三十一条 </w:t>
      </w:r>
      <w:r>
        <w:rPr>
          <w:rFonts w:hint="eastAsia" w:asciiTheme="minorEastAsia" w:hAnsiTheme="minorEastAsia" w:eastAsiaTheme="minorEastAsia" w:cstheme="minorEastAsia"/>
          <w:sz w:val="24"/>
        </w:rPr>
        <w:t>会员证由协会秘书处统一印制、颁发和管理。会员证仅作为协会会员身份证明，并不具备其他身份证明或法律用途。</w:t>
      </w:r>
    </w:p>
    <w:p>
      <w:pPr>
        <w:spacing w:line="360" w:lineRule="auto"/>
        <w:jc w:val="left"/>
        <w:rPr>
          <w:rFonts w:asciiTheme="minorEastAsia" w:hAnsiTheme="minorEastAsia" w:eastAsiaTheme="minorEastAsia" w:cstheme="minorEastAsia"/>
          <w:sz w:val="24"/>
        </w:rPr>
      </w:pPr>
      <w:r>
        <w:rPr>
          <w:rFonts w:hint="eastAsia"/>
          <w:b/>
          <w:bCs/>
          <w:sz w:val="22"/>
        </w:rPr>
        <w:t xml:space="preserve">第三十二条 </w:t>
      </w:r>
      <w:r>
        <w:rPr>
          <w:rFonts w:hint="eastAsia" w:asciiTheme="minorEastAsia" w:hAnsiTheme="minorEastAsia" w:eastAsiaTheme="minorEastAsia" w:cstheme="minorEastAsia"/>
          <w:sz w:val="24"/>
        </w:rPr>
        <w:t>会员不得转让、出借、涂改、故意损毁会员证。</w:t>
      </w:r>
    </w:p>
    <w:p>
      <w:pPr>
        <w:spacing w:line="360" w:lineRule="auto"/>
        <w:jc w:val="left"/>
        <w:rPr>
          <w:sz w:val="22"/>
        </w:rPr>
      </w:pPr>
      <w:r>
        <w:rPr>
          <w:rFonts w:hint="eastAsia"/>
          <w:b/>
          <w:bCs/>
          <w:sz w:val="22"/>
        </w:rPr>
        <w:t>第三十三条</w:t>
      </w:r>
      <w:r>
        <w:rPr>
          <w:rFonts w:hint="eastAsia" w:asciiTheme="minorEastAsia" w:hAnsiTheme="minorEastAsia" w:eastAsiaTheme="minorEastAsia" w:cstheme="minorEastAsia"/>
          <w:sz w:val="24"/>
        </w:rPr>
        <w:t xml:space="preserve"> 会员按规定缴纳会费的，由秘书处在会员证上加盖财务章，并注明缴费时间。</w:t>
      </w:r>
    </w:p>
    <w:p>
      <w:pPr>
        <w:spacing w:line="360" w:lineRule="auto"/>
        <w:jc w:val="left"/>
        <w:rPr>
          <w:rFonts w:asciiTheme="minorEastAsia" w:hAnsiTheme="minorEastAsia" w:eastAsiaTheme="minorEastAsia" w:cstheme="minorEastAsia"/>
          <w:sz w:val="24"/>
        </w:rPr>
      </w:pPr>
      <w:r>
        <w:rPr>
          <w:rFonts w:hint="eastAsia"/>
          <w:b/>
          <w:bCs/>
          <w:sz w:val="22"/>
        </w:rPr>
        <w:t xml:space="preserve">第三十四条 </w:t>
      </w:r>
      <w:r>
        <w:rPr>
          <w:rFonts w:hint="eastAsia" w:asciiTheme="minorEastAsia" w:hAnsiTheme="minorEastAsia" w:eastAsiaTheme="minorEastAsia" w:cstheme="minorEastAsia"/>
          <w:sz w:val="24"/>
        </w:rPr>
        <w:t>会员证盖章已满或者登记内容有变更、更正或者证书严重损坏不能辨认时，应当向协会秘书处申报换领新证;丢失会员证的，应当申报补领。</w:t>
      </w:r>
    </w:p>
    <w:p>
      <w:pPr>
        <w:spacing w:line="360" w:lineRule="auto"/>
        <w:jc w:val="left"/>
        <w:rPr>
          <w:rFonts w:asciiTheme="minorEastAsia" w:hAnsiTheme="minorEastAsia" w:eastAsiaTheme="minorEastAsia" w:cstheme="minorEastAsia"/>
          <w:sz w:val="24"/>
        </w:rPr>
      </w:pPr>
      <w:r>
        <w:rPr>
          <w:rFonts w:hint="eastAsia"/>
          <w:b/>
          <w:bCs/>
          <w:sz w:val="22"/>
        </w:rPr>
        <w:t xml:space="preserve">第三十五条 </w:t>
      </w:r>
      <w:r>
        <w:rPr>
          <w:rFonts w:hint="eastAsia" w:asciiTheme="minorEastAsia" w:hAnsiTheme="minorEastAsia" w:eastAsiaTheme="minorEastAsia" w:cstheme="minorEastAsia"/>
          <w:sz w:val="24"/>
        </w:rPr>
        <w:t>会员参与物业管理相关业务活动应按相关方要求出示会员证，自觉接受协会以及相关方的监督。</w:t>
      </w:r>
    </w:p>
    <w:p>
      <w:pPr>
        <w:spacing w:line="360" w:lineRule="auto"/>
        <w:jc w:val="left"/>
        <w:rPr>
          <w:rFonts w:asciiTheme="minorEastAsia" w:hAnsiTheme="minorEastAsia" w:eastAsiaTheme="minorEastAsia" w:cstheme="minorEastAsia"/>
          <w:sz w:val="24"/>
        </w:rPr>
      </w:pPr>
      <w:r>
        <w:rPr>
          <w:rFonts w:hint="eastAsia"/>
          <w:b/>
          <w:bCs/>
          <w:sz w:val="22"/>
        </w:rPr>
        <w:t xml:space="preserve">第三十六条 </w:t>
      </w:r>
      <w:r>
        <w:rPr>
          <w:rFonts w:hint="eastAsia" w:asciiTheme="minorEastAsia" w:hAnsiTheme="minorEastAsia" w:eastAsiaTheme="minorEastAsia" w:cstheme="minorEastAsia"/>
          <w:sz w:val="24"/>
        </w:rPr>
        <w:t>终止会员资格的，应主动交回会员证。</w:t>
      </w:r>
    </w:p>
    <w:p>
      <w:pPr>
        <w:spacing w:line="360" w:lineRule="auto"/>
        <w:jc w:val="left"/>
        <w:rPr>
          <w:sz w:val="28"/>
          <w:szCs w:val="32"/>
        </w:rPr>
      </w:pPr>
    </w:p>
    <w:p>
      <w:pPr>
        <w:spacing w:line="360" w:lineRule="auto"/>
        <w:jc w:val="center"/>
        <w:rPr>
          <w:b/>
          <w:bCs/>
          <w:sz w:val="28"/>
          <w:szCs w:val="32"/>
        </w:rPr>
      </w:pPr>
      <w:r>
        <w:rPr>
          <w:rFonts w:hint="eastAsia"/>
          <w:b/>
          <w:bCs/>
          <w:sz w:val="28"/>
          <w:szCs w:val="32"/>
        </w:rPr>
        <w:t>第八章 附则</w:t>
      </w:r>
    </w:p>
    <w:p>
      <w:pPr>
        <w:spacing w:line="360" w:lineRule="auto"/>
        <w:jc w:val="left"/>
        <w:rPr>
          <w:sz w:val="22"/>
        </w:rPr>
      </w:pPr>
      <w:r>
        <w:rPr>
          <w:rFonts w:hint="eastAsia"/>
          <w:b/>
          <w:bCs/>
          <w:sz w:val="22"/>
        </w:rPr>
        <w:t xml:space="preserve">第四十三条 </w:t>
      </w:r>
      <w:r>
        <w:rPr>
          <w:rFonts w:hint="eastAsia"/>
          <w:sz w:val="22"/>
        </w:rPr>
        <w:t>本办法由桂林市物业服务行业协会负责解释。</w:t>
      </w:r>
    </w:p>
    <w:p>
      <w:pPr>
        <w:spacing w:line="360" w:lineRule="auto"/>
        <w:jc w:val="left"/>
        <w:rPr>
          <w:sz w:val="22"/>
        </w:rPr>
      </w:pPr>
    </w:p>
    <w:p>
      <w:pPr>
        <w:spacing w:line="360" w:lineRule="auto"/>
        <w:jc w:val="left"/>
        <w:rPr>
          <w:sz w:val="22"/>
        </w:rPr>
      </w:pPr>
    </w:p>
    <w:p>
      <w:pPr>
        <w:spacing w:line="360" w:lineRule="auto"/>
        <w:jc w:val="left"/>
        <w:rPr>
          <w:sz w:val="24"/>
        </w:rPr>
      </w:pPr>
      <w:r>
        <w:rPr>
          <w:rFonts w:hint="eastAsia"/>
          <w:sz w:val="24"/>
        </w:rPr>
        <w:t>附件一：桂林市物业服务行业协会会员积分管理办法</w:t>
      </w:r>
    </w:p>
    <w:p>
      <w:pPr>
        <w:widowControl/>
        <w:shd w:val="clear" w:color="050000" w:fill="FFFFFF"/>
        <w:spacing w:line="360" w:lineRule="auto"/>
        <w:jc w:val="left"/>
        <w:rPr>
          <w:sz w:val="24"/>
        </w:rPr>
      </w:pPr>
      <w:r>
        <w:rPr>
          <w:rFonts w:hint="eastAsia"/>
          <w:sz w:val="24"/>
        </w:rPr>
        <w:t>附件二：桂林市物业服务行业协会会员诚信自律公约</w:t>
      </w:r>
    </w:p>
    <w:p>
      <w:pPr>
        <w:widowControl/>
        <w:jc w:val="left"/>
        <w:rPr>
          <w:sz w:val="22"/>
        </w:rPr>
      </w:pPr>
      <w:r>
        <w:rPr>
          <w:sz w:val="22"/>
        </w:rPr>
        <w:br w:type="page"/>
      </w:r>
    </w:p>
    <w:p>
      <w:pPr>
        <w:widowControl/>
        <w:shd w:val="clear" w:color="auto" w:fill="FFFFFF"/>
        <w:spacing w:before="100" w:beforeAutospacing="1" w:after="100" w:afterAutospacing="1"/>
        <w:jc w:val="center"/>
        <w:rPr>
          <w:rFonts w:ascii="宋体" w:hAnsi="宋体" w:cs="宋体"/>
          <w:b/>
          <w:bCs/>
          <w:color w:val="000000"/>
          <w:kern w:val="0"/>
          <w:sz w:val="32"/>
          <w:szCs w:val="32"/>
        </w:rPr>
      </w:pPr>
      <w:r>
        <w:rPr>
          <w:rFonts w:hint="eastAsia" w:ascii="宋体" w:hAnsi="宋体" w:cs="宋体"/>
          <w:b/>
          <w:bCs/>
          <w:sz w:val="32"/>
          <w:szCs w:val="32"/>
        </w:rPr>
        <w:t>桂林市物业服务行业</w:t>
      </w:r>
      <w:r>
        <w:rPr>
          <w:rFonts w:hint="eastAsia" w:ascii="宋体" w:hAnsi="宋体" w:cs="宋体"/>
          <w:b/>
          <w:bCs/>
          <w:color w:val="000000"/>
          <w:kern w:val="0"/>
          <w:sz w:val="32"/>
          <w:szCs w:val="32"/>
        </w:rPr>
        <w:t>协会积分管理办法</w:t>
      </w:r>
    </w:p>
    <w:p>
      <w:pPr>
        <w:widowControl/>
        <w:shd w:val="clear" w:color="auto" w:fill="FFFFFF"/>
        <w:spacing w:before="100" w:beforeAutospacing="1" w:after="100" w:afterAutospacing="1"/>
        <w:jc w:val="center"/>
        <w:rPr>
          <w:rFonts w:ascii="宋体" w:hAnsi="宋体" w:cs="宋体"/>
          <w:b/>
          <w:bCs/>
          <w:color w:val="000000"/>
          <w:kern w:val="0"/>
          <w:sz w:val="28"/>
          <w:szCs w:val="28"/>
        </w:rPr>
      </w:pPr>
      <w:r>
        <w:rPr>
          <w:rFonts w:hint="eastAsia" w:ascii="宋体" w:hAnsi="宋体" w:cs="宋体"/>
          <w:b/>
          <w:bCs/>
          <w:color w:val="000000"/>
          <w:kern w:val="0"/>
          <w:sz w:val="28"/>
          <w:szCs w:val="28"/>
        </w:rPr>
        <w:t>第一章  总则</w:t>
      </w:r>
    </w:p>
    <w:p>
      <w:pPr>
        <w:numPr>
          <w:ilvl w:val="0"/>
          <w:numId w:val="3"/>
        </w:numPr>
        <w:spacing w:line="360" w:lineRule="auto"/>
        <w:ind w:firstLine="480" w:firstLineChars="200"/>
        <w:rPr>
          <w:rFonts w:ascii="宋体" w:hAnsi="宋体" w:cs="宋体"/>
          <w:sz w:val="24"/>
          <w:szCs w:val="28"/>
        </w:rPr>
      </w:pPr>
      <w:r>
        <w:rPr>
          <w:rFonts w:hint="eastAsia" w:ascii="宋体" w:hAnsi="宋体" w:cs="宋体"/>
          <w:sz w:val="24"/>
          <w:szCs w:val="28"/>
          <w:shd w:val="clear" w:color="auto" w:fill="FFFFFF"/>
        </w:rPr>
        <w:t xml:space="preserve"> 为促进桂林市物业服务行业的健康发展</w:t>
      </w:r>
      <w:r>
        <w:rPr>
          <w:rFonts w:hint="eastAsia" w:ascii="宋体" w:hAnsi="宋体" w:cs="宋体"/>
          <w:kern w:val="0"/>
          <w:sz w:val="24"/>
          <w:szCs w:val="28"/>
        </w:rPr>
        <w:t>，</w:t>
      </w:r>
      <w:r>
        <w:rPr>
          <w:rFonts w:hint="eastAsia" w:ascii="宋体" w:hAnsi="宋体" w:cs="宋体"/>
          <w:sz w:val="24"/>
          <w:szCs w:val="28"/>
        </w:rPr>
        <w:t>增强协会的凝聚力和向心力，鼓励会员单位主动、积极参与桂林市物业服务行业协会（以下简称“协会”）工作</w:t>
      </w:r>
      <w:r>
        <w:rPr>
          <w:rFonts w:hint="eastAsia" w:ascii="宋体" w:hAnsi="宋体" w:cs="宋体"/>
          <w:kern w:val="0"/>
          <w:sz w:val="24"/>
          <w:szCs w:val="28"/>
        </w:rPr>
        <w:t>，协会将通过积分管理的方式，对</w:t>
      </w:r>
      <w:r>
        <w:rPr>
          <w:rFonts w:hint="eastAsia" w:ascii="宋体" w:hAnsi="宋体" w:cs="宋体"/>
          <w:sz w:val="24"/>
          <w:szCs w:val="28"/>
        </w:rPr>
        <w:t>会员企业在经营管理、参与行业活动和履行社会责任等方面情况进行量化，为会员评价、诚信建设和行业表彰提供依据，特制定《桂林市物业服务行业协会积分管理办法》（以下简称“本办法”）。</w:t>
      </w:r>
    </w:p>
    <w:p>
      <w:pPr>
        <w:jc w:val="center"/>
        <w:rPr>
          <w:rFonts w:ascii="宋体" w:hAnsi="宋体" w:cs="宋体"/>
          <w:b/>
          <w:bCs/>
          <w:sz w:val="28"/>
          <w:szCs w:val="28"/>
        </w:rPr>
      </w:pPr>
      <w:r>
        <w:rPr>
          <w:rFonts w:hint="eastAsia" w:ascii="宋体" w:hAnsi="宋体" w:cs="宋体"/>
          <w:b/>
          <w:bCs/>
          <w:sz w:val="28"/>
          <w:szCs w:val="28"/>
        </w:rPr>
        <w:t>第二章 积分管理</w:t>
      </w:r>
    </w:p>
    <w:p>
      <w:pPr>
        <w:pStyle w:val="5"/>
        <w:widowControl/>
        <w:numPr>
          <w:ilvl w:val="0"/>
          <w:numId w:val="3"/>
        </w:numPr>
        <w:spacing w:line="360" w:lineRule="auto"/>
        <w:ind w:firstLine="560" w:firstLineChars="200"/>
        <w:rPr>
          <w:rFonts w:ascii="宋体" w:hAnsi="宋体" w:cs="宋体"/>
          <w:szCs w:val="28"/>
        </w:rPr>
      </w:pPr>
      <w:r>
        <w:rPr>
          <w:rFonts w:hint="eastAsia" w:ascii="宋体" w:hAnsi="宋体" w:cs="宋体"/>
          <w:sz w:val="28"/>
          <w:szCs w:val="28"/>
        </w:rPr>
        <w:t xml:space="preserve"> </w:t>
      </w:r>
      <w:r>
        <w:rPr>
          <w:rFonts w:hint="eastAsia" w:ascii="宋体" w:hAnsi="宋体" w:cs="宋体"/>
          <w:szCs w:val="28"/>
        </w:rPr>
        <w:t>协会积分统计年度为当年12月1日至第二年11月30日。秘书处根据本办法设定的条件及相应分值对会员单位进行积分统计，每月进行一次公示，一周内若无异议，为最终积分。</w:t>
      </w:r>
    </w:p>
    <w:p>
      <w:pPr>
        <w:pStyle w:val="5"/>
        <w:widowControl/>
        <w:numPr>
          <w:ilvl w:val="0"/>
          <w:numId w:val="3"/>
        </w:numPr>
        <w:spacing w:line="360" w:lineRule="auto"/>
        <w:ind w:firstLine="480" w:firstLineChars="200"/>
        <w:rPr>
          <w:rFonts w:ascii="宋体" w:hAnsi="宋体" w:cs="宋体"/>
          <w:szCs w:val="28"/>
        </w:rPr>
      </w:pPr>
      <w:r>
        <w:rPr>
          <w:rFonts w:hint="eastAsia" w:ascii="宋体" w:hAnsi="宋体" w:cs="宋体"/>
          <w:szCs w:val="28"/>
        </w:rPr>
        <w:t>会员积分采用定量积分累计和特殊事项申报相结合的模式。特殊事项指会员企业在建立完善社会责任文化体系、履行社会责任等方面，为行业发展创新作出突出贡献，起到良好社会影响，并获得相关机构表彰或奖励的事。特殊事项企业可自行申报并做特别说明。</w:t>
      </w:r>
    </w:p>
    <w:p>
      <w:pPr>
        <w:pStyle w:val="5"/>
        <w:widowControl/>
        <w:numPr>
          <w:ilvl w:val="0"/>
          <w:numId w:val="3"/>
        </w:numPr>
        <w:spacing w:line="360" w:lineRule="auto"/>
        <w:ind w:firstLine="480" w:firstLineChars="200"/>
        <w:rPr>
          <w:rFonts w:ascii="宋体" w:hAnsi="宋体" w:cs="宋体"/>
          <w:szCs w:val="28"/>
        </w:rPr>
      </w:pPr>
      <w:r>
        <w:rPr>
          <w:rFonts w:hint="eastAsia" w:ascii="宋体" w:hAnsi="宋体" w:cs="宋体"/>
          <w:szCs w:val="28"/>
        </w:rPr>
        <w:t>会员积分将列入会员评价、诚信建设和行业表彰等活动综合评价的重点考核因素。</w:t>
      </w:r>
    </w:p>
    <w:p>
      <w:pPr>
        <w:widowControl/>
        <w:numPr>
          <w:ilvl w:val="0"/>
          <w:numId w:val="4"/>
        </w:numPr>
        <w:shd w:val="clear" w:color="auto" w:fill="FFFFFF"/>
        <w:spacing w:before="100" w:beforeAutospacing="1" w:after="100" w:afterAutospacing="1"/>
        <w:ind w:firstLine="480"/>
        <w:jc w:val="center"/>
        <w:rPr>
          <w:rFonts w:ascii="宋体" w:hAnsi="宋体" w:cs="宋体"/>
          <w:b/>
          <w:bCs/>
          <w:sz w:val="28"/>
          <w:szCs w:val="28"/>
        </w:rPr>
      </w:pPr>
      <w:r>
        <w:rPr>
          <w:rFonts w:hint="eastAsia" w:ascii="宋体" w:hAnsi="宋体" w:cs="宋体"/>
          <w:b/>
          <w:bCs/>
          <w:sz w:val="28"/>
          <w:szCs w:val="28"/>
        </w:rPr>
        <w:t>积分奖励</w:t>
      </w:r>
    </w:p>
    <w:p>
      <w:pPr>
        <w:pStyle w:val="5"/>
        <w:widowControl/>
        <w:numPr>
          <w:ilvl w:val="0"/>
          <w:numId w:val="3"/>
        </w:numPr>
        <w:spacing w:line="360" w:lineRule="auto"/>
        <w:ind w:firstLine="480" w:firstLineChars="200"/>
        <w:rPr>
          <w:rFonts w:ascii="宋体" w:hAnsi="宋体" w:cs="宋体"/>
          <w:szCs w:val="28"/>
        </w:rPr>
      </w:pPr>
      <w:r>
        <w:rPr>
          <w:rFonts w:hint="eastAsia" w:ascii="宋体" w:hAnsi="宋体" w:cs="宋体"/>
          <w:szCs w:val="28"/>
        </w:rPr>
        <w:t>本会年终按照会员单位积分排名，结合会员单位年度诚信档案情况，按会员数量15%-25%的比例取值，评选出优秀会员单位。</w:t>
      </w:r>
    </w:p>
    <w:p>
      <w:pPr>
        <w:pStyle w:val="5"/>
        <w:widowControl/>
        <w:numPr>
          <w:ilvl w:val="0"/>
          <w:numId w:val="3"/>
        </w:numPr>
        <w:spacing w:line="360" w:lineRule="auto"/>
        <w:ind w:firstLine="480" w:firstLineChars="200"/>
        <w:rPr>
          <w:rFonts w:ascii="宋体" w:hAnsi="宋体" w:cs="宋体"/>
          <w:szCs w:val="28"/>
        </w:rPr>
      </w:pPr>
      <w:r>
        <w:rPr>
          <w:rFonts w:hint="eastAsia" w:ascii="宋体" w:hAnsi="宋体" w:cs="宋体"/>
          <w:szCs w:val="28"/>
        </w:rPr>
        <w:t>协会为获得优秀会员单位颁发荣誉证书和牌匾，并给予通报表彰，在协会订阅号上进行企业风采宣传。</w:t>
      </w:r>
    </w:p>
    <w:p>
      <w:pPr>
        <w:pStyle w:val="5"/>
        <w:widowControl/>
        <w:numPr>
          <w:ilvl w:val="0"/>
          <w:numId w:val="3"/>
        </w:numPr>
        <w:spacing w:line="360" w:lineRule="auto"/>
        <w:ind w:firstLine="480" w:firstLineChars="200"/>
        <w:rPr>
          <w:rFonts w:ascii="宋体" w:hAnsi="宋体" w:cs="宋体"/>
          <w:szCs w:val="28"/>
        </w:rPr>
      </w:pPr>
      <w:r>
        <w:rPr>
          <w:rFonts w:hint="eastAsia" w:ascii="宋体" w:hAnsi="宋体" w:cs="宋体"/>
          <w:szCs w:val="28"/>
        </w:rPr>
        <w:t>获奖会员单位可优先获得理事单位或常务理事单位推荐资格；</w:t>
      </w:r>
    </w:p>
    <w:p>
      <w:pPr>
        <w:pStyle w:val="5"/>
        <w:widowControl/>
        <w:numPr>
          <w:ilvl w:val="0"/>
          <w:numId w:val="3"/>
        </w:numPr>
        <w:spacing w:line="360" w:lineRule="auto"/>
        <w:ind w:firstLine="480" w:firstLineChars="200"/>
        <w:rPr>
          <w:rFonts w:ascii="宋体" w:hAnsi="宋体" w:cs="宋体"/>
          <w:szCs w:val="28"/>
        </w:rPr>
      </w:pPr>
      <w:r>
        <w:rPr>
          <w:rFonts w:hint="eastAsia" w:ascii="宋体" w:hAnsi="宋体" w:cs="宋体"/>
          <w:szCs w:val="28"/>
        </w:rPr>
        <w:t>获奖会员单位可优先参加下年度免费培训，收费培训视情况可享受九折优惠。</w:t>
      </w:r>
    </w:p>
    <w:p>
      <w:pPr>
        <w:pStyle w:val="5"/>
        <w:widowControl/>
        <w:numPr>
          <w:ilvl w:val="0"/>
          <w:numId w:val="3"/>
        </w:numPr>
        <w:spacing w:line="360" w:lineRule="auto"/>
        <w:ind w:firstLine="480" w:firstLineChars="200"/>
        <w:rPr>
          <w:rFonts w:ascii="宋体" w:hAnsi="宋体" w:cs="宋体"/>
          <w:szCs w:val="28"/>
        </w:rPr>
      </w:pPr>
      <w:r>
        <w:rPr>
          <w:rFonts w:hint="eastAsia" w:ascii="宋体" w:hAnsi="宋体" w:cs="宋体"/>
          <w:szCs w:val="28"/>
        </w:rPr>
        <w:t>获奖会员单位可免费享受一次专家委员会提供的</w:t>
      </w:r>
      <w:r>
        <w:rPr>
          <w:szCs w:val="28"/>
        </w:rPr>
        <w:t>法律咨询、技术支持等专项服务。</w:t>
      </w:r>
    </w:p>
    <w:p>
      <w:pPr>
        <w:pStyle w:val="5"/>
        <w:widowControl/>
        <w:numPr>
          <w:ilvl w:val="0"/>
          <w:numId w:val="4"/>
        </w:numPr>
        <w:spacing w:line="360" w:lineRule="auto"/>
        <w:ind w:firstLine="480"/>
        <w:jc w:val="center"/>
        <w:rPr>
          <w:rFonts w:ascii="宋体" w:hAnsi="宋体" w:cs="宋体"/>
          <w:b/>
          <w:bCs/>
          <w:szCs w:val="28"/>
        </w:rPr>
      </w:pPr>
      <w:r>
        <w:rPr>
          <w:rFonts w:hint="eastAsia" w:ascii="宋体" w:hAnsi="宋体" w:cs="宋体"/>
          <w:b/>
          <w:bCs/>
          <w:szCs w:val="28"/>
        </w:rPr>
        <w:t>积分评分标准</w:t>
      </w:r>
    </w:p>
    <w:p>
      <w:pPr>
        <w:pStyle w:val="5"/>
        <w:widowControl/>
        <w:numPr>
          <w:ilvl w:val="0"/>
          <w:numId w:val="3"/>
        </w:numPr>
        <w:spacing w:line="360" w:lineRule="auto"/>
        <w:ind w:firstLine="480" w:firstLineChars="200"/>
        <w:jc w:val="both"/>
        <w:rPr>
          <w:rFonts w:ascii="宋体" w:hAnsi="宋体" w:cs="宋体"/>
          <w:szCs w:val="28"/>
        </w:rPr>
      </w:pPr>
      <w:r>
        <w:rPr>
          <w:rFonts w:hint="eastAsia" w:ascii="宋体" w:hAnsi="宋体" w:cs="宋体"/>
          <w:szCs w:val="28"/>
        </w:rPr>
        <w:t>积分评分标准详见《桂林市物业服务行业协会会员积分评分细则》</w:t>
      </w:r>
    </w:p>
    <w:p>
      <w:pPr>
        <w:pStyle w:val="5"/>
        <w:widowControl/>
        <w:spacing w:line="360" w:lineRule="auto"/>
        <w:ind w:left="420" w:leftChars="200"/>
        <w:jc w:val="center"/>
        <w:rPr>
          <w:rFonts w:ascii="宋体" w:hAnsi="宋体" w:cs="宋体"/>
          <w:b/>
          <w:bCs/>
          <w:szCs w:val="28"/>
        </w:rPr>
      </w:pPr>
      <w:r>
        <w:rPr>
          <w:rFonts w:hint="eastAsia" w:ascii="宋体" w:hAnsi="宋体" w:cs="宋体"/>
          <w:b/>
          <w:bCs/>
          <w:szCs w:val="28"/>
        </w:rPr>
        <w:t>第五章 其他</w:t>
      </w:r>
    </w:p>
    <w:p>
      <w:pPr>
        <w:pStyle w:val="5"/>
        <w:widowControl/>
        <w:numPr>
          <w:ilvl w:val="0"/>
          <w:numId w:val="3"/>
        </w:numPr>
        <w:spacing w:line="360" w:lineRule="auto"/>
        <w:ind w:firstLine="480" w:firstLineChars="200"/>
        <w:jc w:val="both"/>
        <w:rPr>
          <w:rFonts w:ascii="宋体" w:hAnsi="宋体" w:cs="宋体"/>
          <w:szCs w:val="28"/>
        </w:rPr>
      </w:pPr>
      <w:r>
        <w:rPr>
          <w:rFonts w:hint="eastAsia" w:ascii="宋体" w:hAnsi="宋体" w:cs="宋体"/>
          <w:szCs w:val="28"/>
        </w:rPr>
        <w:t>本《办法》经2020年12月2日第五届理事会第二次会议表决通过并实施。</w:t>
      </w:r>
    </w:p>
    <w:p>
      <w:pPr>
        <w:pStyle w:val="5"/>
        <w:widowControl/>
        <w:numPr>
          <w:ilvl w:val="0"/>
          <w:numId w:val="3"/>
        </w:numPr>
        <w:spacing w:line="360" w:lineRule="auto"/>
        <w:ind w:firstLine="480" w:firstLineChars="200"/>
        <w:jc w:val="both"/>
        <w:rPr>
          <w:rFonts w:ascii="宋体" w:hAnsi="宋体" w:cs="宋体"/>
          <w:szCs w:val="28"/>
        </w:rPr>
      </w:pPr>
      <w:r>
        <w:rPr>
          <w:rFonts w:hint="eastAsia" w:ascii="宋体" w:hAnsi="宋体" w:cs="宋体"/>
          <w:szCs w:val="28"/>
        </w:rPr>
        <w:t>本《办法》最终解释权属桂林市物业服务行业协会。</w:t>
      </w:r>
      <w:r>
        <w:rPr>
          <w:rFonts w:ascii="仿宋_GB2312" w:eastAsia="仿宋_GB2312"/>
          <w:sz w:val="32"/>
          <w:szCs w:val="32"/>
        </w:rPr>
        <w:t xml:space="preserve"> </w:t>
      </w:r>
    </w:p>
    <w:p>
      <w:pPr>
        <w:pStyle w:val="5"/>
        <w:widowControl/>
        <w:rPr>
          <w:rFonts w:ascii="宋体" w:hAnsi="宋体" w:cs="宋体"/>
          <w:b/>
          <w:bCs/>
          <w:sz w:val="28"/>
          <w:szCs w:val="28"/>
        </w:rPr>
      </w:pPr>
      <w:r>
        <w:rPr>
          <w:rFonts w:hint="eastAsia" w:ascii="宋体" w:hAnsi="宋体" w:cs="宋体"/>
          <w:b/>
          <w:bCs/>
          <w:sz w:val="28"/>
          <w:szCs w:val="28"/>
        </w:rPr>
        <w:t>附件：</w:t>
      </w:r>
    </w:p>
    <w:p>
      <w:pPr>
        <w:pStyle w:val="5"/>
        <w:widowControl/>
        <w:jc w:val="center"/>
        <w:rPr>
          <w:rFonts w:ascii="宋体" w:hAnsi="宋体" w:cs="宋体"/>
          <w:b/>
          <w:bCs/>
          <w:sz w:val="28"/>
          <w:szCs w:val="28"/>
        </w:rPr>
      </w:pPr>
      <w:r>
        <w:rPr>
          <w:rFonts w:hint="eastAsia" w:ascii="宋体" w:hAnsi="宋体" w:cs="宋体"/>
          <w:b/>
          <w:bCs/>
          <w:sz w:val="28"/>
          <w:szCs w:val="28"/>
        </w:rPr>
        <w:t>《桂林市物业服务行业协会会员积分评分细则》</w:t>
      </w:r>
    </w:p>
    <w:tbl>
      <w:tblPr>
        <w:tblStyle w:val="6"/>
        <w:tblW w:w="9493" w:type="dxa"/>
        <w:tblInd w:w="0" w:type="dxa"/>
        <w:tblLayout w:type="fixed"/>
        <w:tblCellMar>
          <w:top w:w="15" w:type="dxa"/>
          <w:left w:w="15" w:type="dxa"/>
          <w:bottom w:w="15" w:type="dxa"/>
          <w:right w:w="15" w:type="dxa"/>
        </w:tblCellMar>
      </w:tblPr>
      <w:tblGrid>
        <w:gridCol w:w="555"/>
        <w:gridCol w:w="4118"/>
        <w:gridCol w:w="3977"/>
        <w:gridCol w:w="843"/>
      </w:tblGrid>
      <w:tr>
        <w:tblPrEx>
          <w:tblCellMar>
            <w:top w:w="15" w:type="dxa"/>
            <w:left w:w="15" w:type="dxa"/>
            <w:bottom w:w="15"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序号</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内容</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计分标准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kern w:val="0"/>
                <w:sz w:val="24"/>
                <w:lang w:bidi="ar"/>
              </w:rPr>
            </w:pPr>
            <w:r>
              <w:rPr>
                <w:rFonts w:hint="eastAsia" w:cs="宋体" w:asciiTheme="minorEastAsia" w:hAnsiTheme="minorEastAsia" w:eastAsiaTheme="minorEastAsia"/>
                <w:b/>
                <w:color w:val="000000"/>
                <w:kern w:val="0"/>
                <w:sz w:val="24"/>
                <w:lang w:bidi="ar"/>
              </w:rPr>
              <w:t>满分</w:t>
            </w:r>
          </w:p>
        </w:tc>
      </w:tr>
      <w:tr>
        <w:tblPrEx>
          <w:tblCellMar>
            <w:top w:w="15" w:type="dxa"/>
            <w:left w:w="15" w:type="dxa"/>
            <w:bottom w:w="15"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一</w:t>
            </w:r>
          </w:p>
        </w:tc>
        <w:tc>
          <w:tcPr>
            <w:tcW w:w="8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基础打分项目（由秘书处统计）</w:t>
            </w:r>
          </w:p>
        </w:tc>
        <w:tc>
          <w:tcPr>
            <w:tcW w:w="843"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cs="宋体" w:asciiTheme="minorEastAsia" w:hAnsiTheme="minorEastAsia" w:eastAsiaTheme="minorEastAsia"/>
                <w:b/>
                <w:color w:val="000000"/>
                <w:sz w:val="24"/>
              </w:rPr>
            </w:pP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1</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模范遵守协会章程，认真履行会员义务，按期缴纳会费</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每年1-6月缴纳当年会费的计5分</w:t>
            </w:r>
          </w:p>
          <w:p>
            <w:pPr>
              <w:widowControl/>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7-11月缴纳当年会费的计2分</w:t>
            </w:r>
          </w:p>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新入会缴纳当年会费的计5分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1</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2</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积极参加协会、党委、工会、主管部门举办的各类活动。如：论坛会、培训会、讲座、展览会、研讨会、宣贯会、座谈会、征询意见会、调研、考察、主题活动等。</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以协会下发的活动通知中规定的加分标准计分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6</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3</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参加市优、区优、国优等优秀项目考评，并获得表彰的。</w:t>
            </w:r>
          </w:p>
        </w:tc>
        <w:tc>
          <w:tcPr>
            <w:tcW w:w="3977"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国家级计10分，区级计5分，市级计2分，优秀奖计1分；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4</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4</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参加评优、技能比武等竞赛活动，取得优异成绩并获表彰奖项的。</w:t>
            </w:r>
          </w:p>
        </w:tc>
        <w:tc>
          <w:tcPr>
            <w:tcW w:w="3977"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kern w:val="0"/>
                <w:sz w:val="24"/>
                <w:lang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4</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cs="宋体" w:asciiTheme="minorEastAsia" w:hAnsiTheme="minorEastAsia" w:eastAsiaTheme="minorEastAsia"/>
                <w:color w:val="000000"/>
                <w:kern w:val="0"/>
                <w:sz w:val="24"/>
                <w:lang w:bidi="ar"/>
              </w:rPr>
              <w:t>5</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积极向协会投稿、配合协会开展行业宣传的</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每次计</w:t>
            </w:r>
            <w:r>
              <w:rPr>
                <w:rFonts w:cs="宋体" w:asciiTheme="minorEastAsia" w:hAnsiTheme="minorEastAsia" w:eastAsiaTheme="minorEastAsia"/>
                <w:color w:val="000000"/>
                <w:kern w:val="0"/>
                <w:sz w:val="24"/>
                <w:lang w:bidi="ar"/>
              </w:rPr>
              <w:t>1</w:t>
            </w:r>
            <w:r>
              <w:rPr>
                <w:rFonts w:hint="eastAsia" w:cs="宋体" w:asciiTheme="minorEastAsia" w:hAnsiTheme="minorEastAsia" w:eastAsiaTheme="minorEastAsia"/>
                <w:color w:val="000000"/>
                <w:kern w:val="0"/>
                <w:sz w:val="24"/>
                <w:lang w:bidi="ar"/>
              </w:rPr>
              <w:t>分</w:t>
            </w:r>
            <w:r>
              <w:rPr>
                <w:rFonts w:hint="eastAsia" w:cs="宋体" w:asciiTheme="minorEastAsia" w:hAnsiTheme="minorEastAsia" w:eastAsiaTheme="minorEastAsia"/>
                <w:color w:val="000000"/>
                <w:sz w:val="24"/>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2</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cs="宋体" w:asciiTheme="minorEastAsia" w:hAnsiTheme="minorEastAsia" w:eastAsiaTheme="minorEastAsia"/>
                <w:color w:val="000000"/>
                <w:kern w:val="0"/>
                <w:sz w:val="24"/>
                <w:lang w:bidi="ar"/>
              </w:rPr>
              <w:t>6</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协办、承办协会主题活动</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每次计</w:t>
            </w:r>
            <w:r>
              <w:rPr>
                <w:rFonts w:cs="宋体" w:asciiTheme="minorEastAsia" w:hAnsiTheme="minorEastAsia" w:eastAsiaTheme="minorEastAsia"/>
                <w:color w:val="000000"/>
                <w:kern w:val="0"/>
                <w:sz w:val="24"/>
                <w:lang w:bidi="ar"/>
              </w:rPr>
              <w:t>10</w:t>
            </w:r>
            <w:r>
              <w:rPr>
                <w:rFonts w:hint="eastAsia" w:cs="宋体" w:asciiTheme="minorEastAsia" w:hAnsiTheme="minorEastAsia" w:eastAsiaTheme="minorEastAsia"/>
                <w:color w:val="000000"/>
                <w:kern w:val="0"/>
                <w:sz w:val="24"/>
                <w:lang w:bidi="ar"/>
              </w:rPr>
              <w:t>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2</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7</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积极支持协会工作，为协会开展活动提供会务人员、会议场所等。</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每次计</w:t>
            </w:r>
            <w:r>
              <w:rPr>
                <w:rFonts w:cs="宋体" w:asciiTheme="minorEastAsia" w:hAnsiTheme="minorEastAsia" w:eastAsiaTheme="minorEastAsia"/>
                <w:color w:val="000000"/>
                <w:kern w:val="0"/>
                <w:sz w:val="24"/>
                <w:lang w:bidi="ar"/>
              </w:rPr>
              <w:t>5</w:t>
            </w:r>
            <w:r>
              <w:rPr>
                <w:rFonts w:hint="eastAsia" w:cs="宋体" w:asciiTheme="minorEastAsia" w:hAnsiTheme="minorEastAsia" w:eastAsiaTheme="minorEastAsia"/>
                <w:color w:val="000000"/>
                <w:kern w:val="0"/>
                <w:sz w:val="24"/>
                <w:lang w:bidi="ar"/>
              </w:rPr>
              <w:t>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2</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8</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配合协会业务接待，提供接待用车等。</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每次计</w:t>
            </w:r>
            <w:r>
              <w:rPr>
                <w:rFonts w:cs="宋体" w:asciiTheme="minorEastAsia" w:hAnsiTheme="minorEastAsia" w:eastAsiaTheme="minorEastAsia"/>
                <w:color w:val="000000"/>
                <w:kern w:val="0"/>
                <w:sz w:val="24"/>
                <w:lang w:bidi="ar"/>
              </w:rPr>
              <w:t>5</w:t>
            </w:r>
            <w:r>
              <w:rPr>
                <w:rFonts w:hint="eastAsia" w:cs="宋体" w:asciiTheme="minorEastAsia" w:hAnsiTheme="minorEastAsia" w:eastAsiaTheme="minorEastAsia"/>
                <w:color w:val="000000"/>
                <w:kern w:val="0"/>
                <w:sz w:val="24"/>
                <w:lang w:bidi="ar"/>
              </w:rPr>
              <w:t>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2</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9</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想协会捐赠办公经费或办公物资、出资资助协会中大活动及其他赞助。</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每捐赠现金1</w:t>
            </w:r>
            <w:r>
              <w:rPr>
                <w:rFonts w:cs="宋体" w:asciiTheme="minorEastAsia" w:hAnsiTheme="minorEastAsia" w:eastAsiaTheme="minorEastAsia"/>
                <w:color w:val="000000"/>
                <w:kern w:val="0"/>
                <w:sz w:val="24"/>
                <w:lang w:bidi="ar"/>
              </w:rPr>
              <w:t>000</w:t>
            </w:r>
            <w:r>
              <w:rPr>
                <w:rFonts w:hint="eastAsia" w:cs="宋体" w:asciiTheme="minorEastAsia" w:hAnsiTheme="minorEastAsia" w:eastAsiaTheme="minorEastAsia"/>
                <w:color w:val="000000"/>
                <w:kern w:val="0"/>
                <w:sz w:val="24"/>
                <w:lang w:bidi="ar"/>
              </w:rPr>
              <w:t>元计2分，捐赠物资按采购价计算金额，每1</w:t>
            </w:r>
            <w:r>
              <w:rPr>
                <w:rFonts w:cs="宋体" w:asciiTheme="minorEastAsia" w:hAnsiTheme="minorEastAsia" w:eastAsiaTheme="minorEastAsia"/>
                <w:color w:val="000000"/>
                <w:kern w:val="0"/>
                <w:sz w:val="24"/>
                <w:lang w:bidi="ar"/>
              </w:rPr>
              <w:t>000</w:t>
            </w:r>
            <w:r>
              <w:rPr>
                <w:rFonts w:hint="eastAsia" w:cs="宋体" w:asciiTheme="minorEastAsia" w:hAnsiTheme="minorEastAsia" w:eastAsiaTheme="minorEastAsia"/>
                <w:color w:val="000000"/>
                <w:kern w:val="0"/>
                <w:sz w:val="24"/>
                <w:lang w:bidi="ar"/>
              </w:rPr>
              <w:t>元计1分，以此类推。</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2</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10</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提供积极宣传，推动协会会员队伍壮大的</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推荐一个普通会员入会计5分，推荐一个供应商会员入会计1</w:t>
            </w:r>
            <w:r>
              <w:rPr>
                <w:rFonts w:cs="宋体" w:asciiTheme="minorEastAsia" w:hAnsiTheme="minorEastAsia" w:eastAsiaTheme="minorEastAsia"/>
                <w:color w:val="000000"/>
                <w:sz w:val="24"/>
              </w:rPr>
              <w:t>0</w:t>
            </w:r>
            <w:r>
              <w:rPr>
                <w:rFonts w:hint="eastAsia" w:cs="宋体" w:asciiTheme="minorEastAsia" w:hAnsiTheme="minorEastAsia" w:eastAsiaTheme="minorEastAsia"/>
                <w:color w:val="000000"/>
                <w:sz w:val="24"/>
              </w:rPr>
              <w:t>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cs="宋体" w:asciiTheme="minorEastAsia" w:hAnsiTheme="minorEastAsia" w:eastAsiaTheme="minorEastAsia"/>
                <w:color w:val="000000"/>
                <w:kern w:val="0"/>
                <w:sz w:val="24"/>
                <w:lang w:bidi="ar"/>
              </w:rPr>
              <w:t>40</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积极参与协会组织的招商采购活动</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参加活动计2分；与供应商个会员达成采购协议的每次及5分。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4</w:t>
            </w:r>
            <w:r>
              <w:rPr>
                <w:rFonts w:cs="宋体" w:asciiTheme="minorEastAsia" w:hAnsiTheme="minorEastAsia" w:eastAsiaTheme="minorEastAsia"/>
                <w:color w:val="000000"/>
                <w:kern w:val="0"/>
                <w:sz w:val="24"/>
                <w:lang w:bidi="ar"/>
              </w:rPr>
              <w:t>0</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二</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奖励加分项目</w:t>
            </w:r>
          </w:p>
        </w:tc>
        <w:tc>
          <w:tcPr>
            <w:tcW w:w="3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cs="宋体" w:asciiTheme="minorEastAsia" w:hAnsiTheme="minorEastAsia" w:eastAsiaTheme="minorEastAsia"/>
                <w:b/>
                <w:color w:val="000000"/>
                <w:sz w:val="24"/>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color w:val="000000"/>
                <w:sz w:val="24"/>
              </w:rPr>
            </w:pP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1</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代表企业对行业或社会做出杰出贡献的，可自行申报做特殊说明，</w:t>
            </w:r>
          </w:p>
        </w:tc>
        <w:tc>
          <w:tcPr>
            <w:tcW w:w="4820" w:type="dxa"/>
            <w:gridSpan w:val="2"/>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sz w:val="24"/>
              </w:rPr>
              <w:t>需提交特殊事项上报材料，有评审委员会评定。</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2</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 xml:space="preserve">获市级以上政府相关部门专项表彰的； </w:t>
            </w:r>
          </w:p>
        </w:tc>
        <w:tc>
          <w:tcPr>
            <w:tcW w:w="4820" w:type="dxa"/>
            <w:gridSpan w:val="2"/>
            <w:vMerge w:val="continue"/>
            <w:tcBorders>
              <w:left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cs="宋体" w:asciiTheme="minorEastAsia" w:hAnsiTheme="minorEastAsia" w:eastAsiaTheme="minorEastAsia"/>
                <w:color w:val="000000"/>
                <w:kern w:val="0"/>
                <w:sz w:val="24"/>
                <w:lang w:bidi="ar"/>
              </w:rPr>
              <w:t>3</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热心慈善事业，现有协会号召捐款捐物自愿灾区、贫困地区的</w:t>
            </w:r>
          </w:p>
        </w:tc>
        <w:tc>
          <w:tcPr>
            <w:tcW w:w="4820" w:type="dxa"/>
            <w:gridSpan w:val="2"/>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三</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lang w:bidi="ar"/>
              </w:rPr>
              <w:t>扣分项目</w:t>
            </w:r>
          </w:p>
        </w:tc>
        <w:tc>
          <w:tcPr>
            <w:tcW w:w="48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color w:val="000000"/>
                <w:sz w:val="24"/>
              </w:rPr>
            </w:pP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1</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缺席协会组织召开的各类会议、且未安排委托人参加会议的</w:t>
            </w:r>
          </w:p>
        </w:tc>
        <w:tc>
          <w:tcPr>
            <w:tcW w:w="48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缺席会员大会一次扣5分，缺席常务理事会、理事会每次扣2分，有秘书处统计。</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2</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出现重大投诉，并被处罚的。</w:t>
            </w:r>
          </w:p>
        </w:tc>
        <w:tc>
          <w:tcPr>
            <w:tcW w:w="4820" w:type="dxa"/>
            <w:gridSpan w:val="2"/>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由评审委员会根据投诉事项，决定扣分分值，或取消参评资格。</w:t>
            </w:r>
          </w:p>
        </w:tc>
      </w:tr>
      <w:tr>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3</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有违反行业诚信自律公约合会员管理制度的不良行为，并经查实的</w:t>
            </w:r>
          </w:p>
        </w:tc>
        <w:tc>
          <w:tcPr>
            <w:tcW w:w="4820" w:type="dxa"/>
            <w:gridSpan w:val="2"/>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kern w:val="0"/>
                <w:sz w:val="24"/>
                <w:lang w:bidi="ar"/>
              </w:rPr>
            </w:pPr>
          </w:p>
        </w:tc>
      </w:tr>
    </w:tbl>
    <w:p>
      <w:pPr>
        <w:spacing w:line="360" w:lineRule="auto"/>
        <w:jc w:val="left"/>
        <w:rPr>
          <w:sz w:val="22"/>
        </w:rPr>
      </w:pPr>
    </w:p>
    <w:p>
      <w:pPr>
        <w:widowControl/>
        <w:jc w:val="left"/>
        <w:rPr>
          <w:sz w:val="22"/>
        </w:rPr>
      </w:pPr>
      <w:r>
        <w:rPr>
          <w:sz w:val="22"/>
        </w:rPr>
        <w:br w:type="page"/>
      </w:r>
    </w:p>
    <w:p>
      <w:pPr>
        <w:widowControl/>
        <w:shd w:val="clear" w:color="050000" w:fill="FFFFFF"/>
        <w:jc w:val="center"/>
        <w:rPr>
          <w:rFonts w:ascii="方正小标宋简体" w:hAnsi="方正小标宋简体" w:eastAsia="方正小标宋简体" w:cs="方正小标宋简体"/>
          <w:color w:val="333333"/>
          <w:sz w:val="36"/>
          <w:szCs w:val="36"/>
        </w:rPr>
      </w:pPr>
      <w:r>
        <w:rPr>
          <w:rStyle w:val="8"/>
          <w:rFonts w:hint="eastAsia" w:ascii="方正小标宋简体" w:hAnsi="方正小标宋简体" w:eastAsia="方正小标宋简体" w:cs="方正小标宋简体"/>
          <w:color w:val="333333"/>
          <w:kern w:val="0"/>
          <w:sz w:val="36"/>
          <w:szCs w:val="36"/>
          <w:shd w:val="clear" w:color="0A0000" w:fill="FFFFFF"/>
        </w:rPr>
        <w:t>桂林市物业服务行业协会会员诚信自律公约</w:t>
      </w:r>
    </w:p>
    <w:p>
      <w:pPr>
        <w:widowControl/>
        <w:shd w:val="clear" w:color="050000" w:fill="FFFFFF"/>
        <w:jc w:val="left"/>
        <w:rPr>
          <w:rFonts w:ascii="黑体" w:hAnsi="黑体" w:eastAsia="黑体" w:cs="黑体"/>
          <w:color w:val="333333"/>
          <w:szCs w:val="21"/>
        </w:rPr>
      </w:pPr>
      <w:r>
        <w:rPr>
          <w:rFonts w:hint="eastAsia" w:ascii="宋体" w:hAnsi="宋体" w:cs="宋体"/>
          <w:color w:val="333333"/>
          <w:kern w:val="0"/>
          <w:sz w:val="24"/>
          <w:shd w:val="clear" w:color="080000" w:fill="FFFFFF"/>
        </w:rPr>
        <w:t> </w:t>
      </w:r>
    </w:p>
    <w:p>
      <w:pPr>
        <w:widowControl/>
        <w:shd w:val="clear" w:color="050000" w:fill="FFFFFF"/>
        <w:jc w:val="center"/>
        <w:rPr>
          <w:rFonts w:ascii="仿宋_GB2312" w:hAnsi="仿宋_GB2312" w:eastAsia="仿宋_GB2312" w:cs="仿宋_GB2312"/>
          <w:color w:val="333333"/>
          <w:sz w:val="28"/>
          <w:szCs w:val="32"/>
        </w:rPr>
      </w:pPr>
      <w:r>
        <w:rPr>
          <w:rFonts w:hint="eastAsia" w:ascii="仿宋_GB2312" w:hAnsi="仿宋_GB2312" w:eastAsia="仿宋_GB2312" w:cs="仿宋_GB2312"/>
          <w:b/>
          <w:color w:val="333333"/>
          <w:kern w:val="0"/>
          <w:sz w:val="28"/>
          <w:szCs w:val="32"/>
          <w:shd w:val="clear" w:color="090000" w:fill="FFFFFF"/>
        </w:rPr>
        <w:t>第一章</w:t>
      </w:r>
      <w:r>
        <w:rPr>
          <w:rFonts w:ascii="Calibri" w:hAnsi="Calibri" w:eastAsia="仿宋_GB2312" w:cs="Calibri"/>
          <w:b/>
          <w:color w:val="333333"/>
          <w:kern w:val="0"/>
          <w:sz w:val="28"/>
          <w:szCs w:val="32"/>
          <w:shd w:val="clear" w:color="090000" w:fill="FFFFFF"/>
        </w:rPr>
        <w:t> </w:t>
      </w:r>
      <w:r>
        <w:rPr>
          <w:rFonts w:hint="eastAsia" w:ascii="仿宋_GB2312" w:hAnsi="仿宋_GB2312" w:eastAsia="仿宋_GB2312" w:cs="仿宋_GB2312"/>
          <w:b/>
          <w:color w:val="333333"/>
          <w:kern w:val="0"/>
          <w:sz w:val="28"/>
          <w:szCs w:val="32"/>
          <w:shd w:val="clear" w:color="090000" w:fill="FFFFFF"/>
        </w:rPr>
        <w:t>总</w:t>
      </w:r>
      <w:r>
        <w:rPr>
          <w:rFonts w:ascii="Calibri" w:hAnsi="Calibri" w:eastAsia="仿宋_GB2312" w:cs="Calibri"/>
          <w:b/>
          <w:color w:val="333333"/>
          <w:kern w:val="0"/>
          <w:sz w:val="28"/>
          <w:szCs w:val="32"/>
          <w:shd w:val="clear" w:color="090000" w:fill="FFFFFF"/>
        </w:rPr>
        <w:t> </w:t>
      </w:r>
      <w:r>
        <w:rPr>
          <w:rFonts w:hint="eastAsia" w:ascii="仿宋_GB2312" w:hAnsi="仿宋_GB2312" w:eastAsia="仿宋_GB2312" w:cs="仿宋_GB2312"/>
          <w:b/>
          <w:color w:val="333333"/>
          <w:kern w:val="0"/>
          <w:sz w:val="28"/>
          <w:szCs w:val="32"/>
          <w:shd w:val="clear" w:color="090000" w:fill="FFFFFF"/>
        </w:rPr>
        <w:t>则</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第一条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为规范桂林市物业服务行业协会（以下简称“桂林市物协”）会员单位管理服务行为，增强诚信守法、公平竞争的意识，建立健全诚信自律机制，维护行业整体利益，促进行业持续健康发展，根据国家相关法律法规和《桂林市物业服务行业协会章程》，结合行业实际，制定本公约。</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第二条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本公约由桂林市物协全体会员单位共同约定，是全体会员单位在管理服务活动中共同遵守的行为准则。加入桂林市物协的会员，应当在入会申请中提交履行本公约的书面承诺。</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第三条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桂林市物协倡导从事物业管理服务活动的企业和机构遵守本公约，推进行业诚信自律建设，共同创造良好的行业发展环境。</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ascii="Calibri" w:hAnsi="Calibri" w:eastAsia="仿宋_GB2312" w:cs="Calibri"/>
          <w:color w:val="333333"/>
          <w:kern w:val="0"/>
          <w:sz w:val="28"/>
          <w:szCs w:val="30"/>
          <w:shd w:val="clear" w:color="080000" w:fill="FFFFFF"/>
        </w:rPr>
        <w:t> </w:t>
      </w:r>
    </w:p>
    <w:p>
      <w:pPr>
        <w:widowControl/>
        <w:shd w:val="clear" w:color="050000" w:fill="FFFFFF"/>
        <w:spacing w:line="500" w:lineRule="exact"/>
        <w:jc w:val="center"/>
        <w:rPr>
          <w:rFonts w:ascii="仿宋_GB2312" w:hAnsi="仿宋_GB2312" w:eastAsia="仿宋_GB2312" w:cs="仿宋_GB2312"/>
          <w:color w:val="333333"/>
          <w:sz w:val="28"/>
          <w:szCs w:val="32"/>
        </w:rPr>
      </w:pPr>
      <w:r>
        <w:rPr>
          <w:rFonts w:hint="eastAsia" w:ascii="仿宋_GB2312" w:hAnsi="仿宋_GB2312" w:eastAsia="仿宋_GB2312" w:cs="仿宋_GB2312"/>
          <w:b/>
          <w:color w:val="333333"/>
          <w:kern w:val="0"/>
          <w:sz w:val="28"/>
          <w:szCs w:val="32"/>
          <w:shd w:val="clear" w:color="090000" w:fill="FFFFFF"/>
        </w:rPr>
        <w:t>第二章</w:t>
      </w:r>
      <w:r>
        <w:rPr>
          <w:rFonts w:ascii="Calibri" w:hAnsi="Calibri" w:eastAsia="仿宋_GB2312" w:cs="Calibri"/>
          <w:b/>
          <w:color w:val="333333"/>
          <w:kern w:val="0"/>
          <w:sz w:val="28"/>
          <w:szCs w:val="32"/>
          <w:shd w:val="clear" w:color="090000" w:fill="FFFFFF"/>
        </w:rPr>
        <w:t> </w:t>
      </w:r>
      <w:r>
        <w:rPr>
          <w:rFonts w:hint="eastAsia" w:ascii="仿宋_GB2312" w:hAnsi="仿宋_GB2312" w:eastAsia="仿宋_GB2312" w:cs="仿宋_GB2312"/>
          <w:b/>
          <w:color w:val="333333"/>
          <w:kern w:val="0"/>
          <w:sz w:val="28"/>
          <w:szCs w:val="32"/>
          <w:shd w:val="clear" w:color="090000" w:fill="FFFFFF"/>
        </w:rPr>
        <w:t>自律条款</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第四条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自觉遵守国家的法律法规、政策和行业发布的团体标准，依法经营，诚实守信，不从事违法违规活动。</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color w:val="333333"/>
          <w:kern w:val="0"/>
          <w:sz w:val="28"/>
          <w:szCs w:val="30"/>
          <w:shd w:val="clear" w:color="080000" w:fill="FFFFFF"/>
        </w:rPr>
        <w:t>在物业管理活动中，认真履行法定义务，配合有关部门工作。</w:t>
      </w:r>
    </w:p>
    <w:p>
      <w:pPr>
        <w:spacing w:line="500" w:lineRule="exact"/>
        <w:ind w:firstLine="562" w:firstLineChars="200"/>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b/>
          <w:bCs/>
          <w:color w:val="333333"/>
          <w:kern w:val="0"/>
          <w:sz w:val="28"/>
          <w:szCs w:val="30"/>
          <w:shd w:val="clear" w:color="080000" w:fill="FFFFFF"/>
        </w:rPr>
        <w:t>第五条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坚持公开、公平、公正的市场原则，自觉维护正常的市场秩序，依法参与市场竞争，坚决抵制不正当竞争行为和恶性价格竞争。认真做好物业管理项目承接查验和交接工作，努力营造健康有序的市场环境。</w:t>
      </w:r>
    </w:p>
    <w:p>
      <w:pPr>
        <w:spacing w:line="500" w:lineRule="exact"/>
        <w:ind w:firstLine="562" w:firstLineChars="200"/>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b/>
          <w:bCs/>
          <w:color w:val="333333"/>
          <w:kern w:val="0"/>
          <w:sz w:val="28"/>
          <w:szCs w:val="30"/>
          <w:shd w:val="clear" w:color="080000" w:fill="FFFFFF"/>
        </w:rPr>
        <w:t>第六条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000000"/>
          <w:sz w:val="28"/>
          <w:szCs w:val="30"/>
          <w:shd w:val="clear" w:color="auto" w:fill="FFFFFF"/>
        </w:rPr>
        <w:t>严</w:t>
      </w:r>
      <w:r>
        <w:rPr>
          <w:rFonts w:hint="eastAsia" w:ascii="仿宋_GB2312" w:hAnsi="仿宋_GB2312" w:eastAsia="仿宋_GB2312" w:cs="仿宋_GB2312"/>
          <w:color w:val="333333"/>
          <w:kern w:val="0"/>
          <w:sz w:val="28"/>
          <w:szCs w:val="30"/>
          <w:shd w:val="clear" w:color="080000" w:fill="FFFFFF"/>
        </w:rPr>
        <w:t>格按照国家关于收费信息公开的有关规定要求，向业主和客户公示物业服务收费项目、服务内容、服务标准、收费标准、收费方式，。做到守法经营、诚信自律、证照齐全、制度健全、做好物业管理专业服务。</w:t>
      </w:r>
    </w:p>
    <w:p>
      <w:pPr>
        <w:spacing w:line="500" w:lineRule="exact"/>
        <w:ind w:firstLine="560" w:firstLineChars="200"/>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color w:val="333333"/>
          <w:kern w:val="0"/>
          <w:sz w:val="28"/>
          <w:szCs w:val="30"/>
          <w:shd w:val="clear" w:color="080000" w:fill="FFFFFF"/>
        </w:rPr>
        <w:t>做到在物业管理区域依法定期按照物业服务合同约定公布酬金制或包干制物业服务费用的收支情况、物业专项维修资金使用情况、公共区域收益收支情况以及水电等公共能耗总量、明细及费用分摊等信息，自觉接受业主和社会的监督。</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第七条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遵守信息保密原则，不利用业主的信息，侵犯业主的合法权益和公共利益。</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第八条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积极参与行业内外的合作与交流，互尊互助，共同提高行业服务水准，维护行业声誉。</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第九条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积极参与、配合行业内开展的调查研究和相关数据的采集等工作，对行业的建设、发展和管理建言献策，共同推动行业的健康发展。</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加强对员工业务水平和职业能力培训，提升员工的专业素质和服务水平，切实提高物业服务质量和效益。</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第十一条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自觉接受政府主管部门的指导和监督，不断完善服务，改进工作。</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color w:val="333333"/>
          <w:kern w:val="0"/>
          <w:sz w:val="28"/>
          <w:szCs w:val="30"/>
          <w:shd w:val="clear" w:color="080000" w:fill="FFFFFF"/>
        </w:rPr>
        <w:t>自觉接受社会各界的监督，共同抵制和纠正行业不正之风。</w:t>
      </w:r>
    </w:p>
    <w:p>
      <w:pPr>
        <w:widowControl/>
        <w:numPr>
          <w:ilvl w:val="0"/>
          <w:numId w:val="5"/>
        </w:numPr>
        <w:shd w:val="clear" w:color="050000" w:fill="FFFFFF"/>
        <w:spacing w:line="500" w:lineRule="exact"/>
        <w:ind w:firstLine="420"/>
        <w:jc w:val="left"/>
        <w:rPr>
          <w:rFonts w:ascii="仿宋_GB2312" w:hAnsi="仿宋_GB2312" w:eastAsia="仿宋_GB2312" w:cs="仿宋_GB2312"/>
          <w:color w:val="333333"/>
          <w:kern w:val="0"/>
          <w:sz w:val="28"/>
          <w:szCs w:val="30"/>
          <w:shd w:val="clear" w:color="080000" w:fill="FFFFFF"/>
        </w:rPr>
      </w:pP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自觉接受协会自律管理，会员单位之间在业务活动中发生争议时，争议各方应从维护行业利益出发，本着互谅互让的原则，妥善解决争议，自觉维护行业团结。</w:t>
      </w:r>
    </w:p>
    <w:p>
      <w:pPr>
        <w:widowControl/>
        <w:shd w:val="clear" w:color="050000" w:fill="FFFFFF"/>
        <w:spacing w:line="500" w:lineRule="exact"/>
        <w:ind w:left="420"/>
        <w:jc w:val="left"/>
        <w:rPr>
          <w:rFonts w:ascii="仿宋_GB2312" w:hAnsi="仿宋_GB2312" w:eastAsia="仿宋_GB2312" w:cs="仿宋_GB2312"/>
          <w:color w:val="333333"/>
          <w:kern w:val="0"/>
          <w:sz w:val="28"/>
          <w:szCs w:val="30"/>
          <w:shd w:val="clear" w:color="080000" w:fill="FFFFFF"/>
        </w:rPr>
      </w:pPr>
    </w:p>
    <w:p>
      <w:pPr>
        <w:widowControl/>
        <w:shd w:val="clear" w:color="050000" w:fill="FFFFFF"/>
        <w:spacing w:line="500" w:lineRule="exact"/>
        <w:jc w:val="center"/>
        <w:rPr>
          <w:rFonts w:ascii="仿宋_GB2312" w:hAnsi="仿宋_GB2312" w:eastAsia="仿宋_GB2312" w:cs="仿宋_GB2312"/>
          <w:color w:val="333333"/>
          <w:sz w:val="28"/>
          <w:szCs w:val="32"/>
        </w:rPr>
      </w:pPr>
      <w:r>
        <w:rPr>
          <w:rFonts w:hint="eastAsia" w:ascii="仿宋_GB2312" w:hAnsi="仿宋_GB2312" w:eastAsia="仿宋_GB2312" w:cs="仿宋_GB2312"/>
          <w:b/>
          <w:color w:val="333333"/>
          <w:kern w:val="0"/>
          <w:sz w:val="28"/>
          <w:szCs w:val="32"/>
          <w:shd w:val="clear" w:color="090000" w:fill="FFFFFF"/>
        </w:rPr>
        <w:t>第三章</w:t>
      </w:r>
      <w:r>
        <w:rPr>
          <w:rFonts w:ascii="Calibri" w:hAnsi="Calibri" w:eastAsia="仿宋_GB2312" w:cs="Calibri"/>
          <w:b/>
          <w:color w:val="333333"/>
          <w:kern w:val="0"/>
          <w:sz w:val="28"/>
          <w:szCs w:val="32"/>
          <w:shd w:val="clear" w:color="090000" w:fill="FFFFFF"/>
        </w:rPr>
        <w:t> </w:t>
      </w:r>
      <w:r>
        <w:rPr>
          <w:rFonts w:hint="eastAsia" w:ascii="仿宋_GB2312" w:hAnsi="仿宋_GB2312" w:eastAsia="仿宋_GB2312" w:cs="仿宋_GB2312"/>
          <w:b/>
          <w:color w:val="333333"/>
          <w:kern w:val="0"/>
          <w:sz w:val="28"/>
          <w:szCs w:val="32"/>
          <w:shd w:val="clear" w:color="090000" w:fill="FFFFFF"/>
        </w:rPr>
        <w:t>公约的执行</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第十三条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桂林市物协是本公约的执行机构，负责组织实施本公约。</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第十四条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桂林市物协理事会授权秘书处负责本公约执行的日常工作，向会员单位传递国家相关法律法规、政策及行业诚信自律信息，及时向政府主管部门反映会员单位的意愿和诉求，维护会员单位的正当利益。</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第十五条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任何组织和个人发现会员单位有违反本公约自律条款的行为，均有权向公约执行机构进行投诉和举报。</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第十六条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会员单位有违反本公约自律条款的行为，经查证属实，由公约执行机构视情节轻重，按照《桂林市物业服务行业协会章程》、《广西物业服务行业信用信息管理办法》、桂林市物业服行业协会评优表彰管理办法》等相关规定，采取记录企业诚信档案、通报批评、公开谴责和取消会员单位资格等惩罚措施。</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第十七条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会员单位有权对公约执行机构和工作人员执行本公约的公开性和公正性进行监督。</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p>
    <w:p>
      <w:pPr>
        <w:widowControl/>
        <w:shd w:val="clear" w:color="050000" w:fill="FFFFFF"/>
        <w:spacing w:line="500" w:lineRule="exact"/>
        <w:jc w:val="center"/>
        <w:rPr>
          <w:rFonts w:ascii="仿宋_GB2312" w:hAnsi="仿宋_GB2312" w:eastAsia="仿宋_GB2312" w:cs="仿宋_GB2312"/>
          <w:color w:val="333333"/>
          <w:sz w:val="28"/>
          <w:szCs w:val="32"/>
        </w:rPr>
      </w:pPr>
      <w:r>
        <w:rPr>
          <w:rFonts w:hint="eastAsia" w:ascii="仿宋_GB2312" w:hAnsi="仿宋_GB2312" w:eastAsia="仿宋_GB2312" w:cs="仿宋_GB2312"/>
          <w:b/>
          <w:color w:val="333333"/>
          <w:kern w:val="0"/>
          <w:sz w:val="28"/>
          <w:szCs w:val="32"/>
          <w:shd w:val="clear" w:color="090000" w:fill="FFFFFF"/>
        </w:rPr>
        <w:t>第四章</w:t>
      </w:r>
      <w:r>
        <w:rPr>
          <w:rFonts w:ascii="Calibri" w:hAnsi="Calibri" w:eastAsia="仿宋_GB2312" w:cs="Calibri"/>
          <w:b/>
          <w:color w:val="333333"/>
          <w:kern w:val="0"/>
          <w:sz w:val="28"/>
          <w:szCs w:val="32"/>
          <w:shd w:val="clear" w:color="090000" w:fill="FFFFFF"/>
        </w:rPr>
        <w:t> </w:t>
      </w:r>
      <w:r>
        <w:rPr>
          <w:rFonts w:hint="eastAsia" w:ascii="仿宋_GB2312" w:hAnsi="仿宋_GB2312" w:eastAsia="仿宋_GB2312" w:cs="仿宋_GB2312"/>
          <w:b/>
          <w:color w:val="333333"/>
          <w:kern w:val="0"/>
          <w:sz w:val="28"/>
          <w:szCs w:val="32"/>
          <w:shd w:val="clear" w:color="090000" w:fill="FFFFFF"/>
        </w:rPr>
        <w:t>附</w:t>
      </w:r>
      <w:r>
        <w:rPr>
          <w:rFonts w:ascii="Calibri" w:hAnsi="Calibri" w:eastAsia="仿宋_GB2312" w:cs="Calibri"/>
          <w:b/>
          <w:color w:val="333333"/>
          <w:kern w:val="0"/>
          <w:sz w:val="28"/>
          <w:szCs w:val="32"/>
          <w:shd w:val="clear" w:color="090000" w:fill="FFFFFF"/>
        </w:rPr>
        <w:t> </w:t>
      </w:r>
      <w:r>
        <w:rPr>
          <w:rFonts w:hint="eastAsia" w:ascii="仿宋_GB2312" w:hAnsi="仿宋_GB2312" w:eastAsia="仿宋_GB2312" w:cs="仿宋_GB2312"/>
          <w:b/>
          <w:color w:val="333333"/>
          <w:kern w:val="0"/>
          <w:sz w:val="28"/>
          <w:szCs w:val="32"/>
          <w:shd w:val="clear" w:color="090000" w:fill="FFFFFF"/>
        </w:rPr>
        <w:t>则</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第十八条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本公约经桂林市物协第四届理事会第六次会议表决通过后生效，自2019年3月9日起施行。</w:t>
      </w:r>
    </w:p>
    <w:p>
      <w:pPr>
        <w:widowControl/>
        <w:shd w:val="clear" w:color="050000" w:fill="FFFFFF"/>
        <w:spacing w:line="500" w:lineRule="exact"/>
        <w:ind w:firstLine="420"/>
        <w:jc w:val="left"/>
        <w:rPr>
          <w:rFonts w:ascii="仿宋_GB2312" w:hAnsi="仿宋_GB2312" w:eastAsia="仿宋_GB2312" w:cs="仿宋_GB2312"/>
          <w:color w:val="333333"/>
          <w:sz w:val="28"/>
          <w:szCs w:val="30"/>
        </w:rPr>
      </w:pPr>
      <w:r>
        <w:rPr>
          <w:rFonts w:hint="eastAsia" w:ascii="仿宋_GB2312" w:hAnsi="仿宋_GB2312" w:eastAsia="仿宋_GB2312" w:cs="仿宋_GB2312"/>
          <w:b/>
          <w:bCs/>
          <w:color w:val="333333"/>
          <w:kern w:val="0"/>
          <w:sz w:val="28"/>
          <w:szCs w:val="30"/>
          <w:shd w:val="clear" w:color="080000" w:fill="FFFFFF"/>
        </w:rPr>
        <w:t>第十九条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本公约生效期间，经公约执行机构或十分之一以上会员单位提议，并经三分之二以上会员单位同意，可以对本公约进行修改。</w:t>
      </w:r>
    </w:p>
    <w:p>
      <w:pPr>
        <w:widowControl/>
        <w:shd w:val="clear" w:color="050000" w:fill="FFFFFF"/>
        <w:spacing w:line="500" w:lineRule="exact"/>
        <w:ind w:firstLine="420"/>
        <w:jc w:val="left"/>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b/>
          <w:bCs/>
          <w:color w:val="333333"/>
          <w:kern w:val="0"/>
          <w:sz w:val="28"/>
          <w:szCs w:val="30"/>
          <w:shd w:val="clear" w:color="080000" w:fill="FFFFFF"/>
        </w:rPr>
        <w:t>第二十条</w:t>
      </w:r>
      <w:r>
        <w:rPr>
          <w:rFonts w:ascii="Calibri" w:hAnsi="Calibri" w:eastAsia="仿宋_GB2312" w:cs="Calibri"/>
          <w:color w:val="333333"/>
          <w:kern w:val="0"/>
          <w:sz w:val="28"/>
          <w:szCs w:val="30"/>
          <w:shd w:val="clear" w:color="080000" w:fill="FFFFFF"/>
        </w:rPr>
        <w:t> </w:t>
      </w:r>
      <w:r>
        <w:rPr>
          <w:rFonts w:hint="eastAsia" w:ascii="仿宋_GB2312" w:hAnsi="仿宋_GB2312" w:eastAsia="仿宋_GB2312" w:cs="仿宋_GB2312"/>
          <w:color w:val="333333"/>
          <w:kern w:val="0"/>
          <w:sz w:val="28"/>
          <w:szCs w:val="30"/>
          <w:shd w:val="clear" w:color="080000" w:fill="FFFFFF"/>
        </w:rPr>
        <w:t>本公约由桂林市物业服务行业协会负责解释。</w:t>
      </w:r>
    </w:p>
    <w:p>
      <w:pPr>
        <w:spacing w:line="500" w:lineRule="exact"/>
        <w:rPr>
          <w:rFonts w:ascii="宋体" w:hAnsi="宋体" w:cs="宋体"/>
          <w:sz w:val="20"/>
        </w:rPr>
      </w:pPr>
    </w:p>
    <w:p>
      <w:pPr>
        <w:spacing w:line="500" w:lineRule="exact"/>
        <w:rPr>
          <w:rFonts w:ascii="宋体" w:hAnsi="宋体" w:cs="宋体"/>
          <w:sz w:val="20"/>
        </w:rPr>
      </w:pPr>
      <w:r>
        <w:rPr>
          <w:rFonts w:hint="eastAsia" w:ascii="宋体" w:hAnsi="宋体" w:cs="宋体"/>
          <w:sz w:val="20"/>
        </w:rP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111125</wp:posOffset>
                </wp:positionV>
                <wp:extent cx="6658610" cy="635"/>
                <wp:effectExtent l="10795" t="12700" r="17145"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658610" cy="635"/>
                        </a:xfrm>
                        <a:prstGeom prst="line">
                          <a:avLst/>
                        </a:prstGeom>
                        <a:noFill/>
                        <a:ln w="15875" cmpd="sng">
                          <a:solidFill>
                            <a:srgbClr val="000000"/>
                          </a:solidFill>
                          <a:prstDash val="dash"/>
                          <a:round/>
                        </a:ln>
                      </wps:spPr>
                      <wps:bodyPr/>
                    </wps:wsp>
                  </a:graphicData>
                </a:graphic>
              </wp:anchor>
            </w:drawing>
          </mc:Choice>
          <mc:Fallback>
            <w:pict>
              <v:line id="_x0000_s1026" o:spid="_x0000_s1026" o:spt="20" style="position:absolute;left:0pt;margin-left:-20.15pt;margin-top:8.75pt;height:0.05pt;width:524.3pt;z-index:251659264;mso-width-relative:page;mso-height-relative:page;" filled="f" stroked="t" coordsize="21600,21600" o:gfxdata="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ELDdJ2AAAAAoBAAAPAAAAAAAAAAEAIAAAACIAAABkcnMvZG93bnJldi54bWxQ&#10;SwECFAAUAAAACACHTuJA5nEvmPcBAADQAwAADgAAAAAAAAABACAAAAAnAQAAZHJzL2Uyb0RvYy54&#10;bWxQSwUGAAAAAAYABgBZAQAAkAUAAAAA&#10;">
                <v:fill on="f" focussize="0,0"/>
                <v:stroke weight="1.25pt" color="#000000" joinstyle="round" dashstyle="dash"/>
                <v:imagedata o:title=""/>
                <o:lock v:ext="edit" aspectratio="f"/>
              </v:line>
            </w:pict>
          </mc:Fallback>
        </mc:AlternateContent>
      </w:r>
    </w:p>
    <w:p>
      <w:pPr>
        <w:spacing w:line="500" w:lineRule="exact"/>
        <w:rPr>
          <w:rFonts w:ascii="宋体" w:hAnsi="宋体" w:cs="宋体"/>
          <w:sz w:val="20"/>
        </w:rPr>
      </w:pPr>
    </w:p>
    <w:p>
      <w:pPr>
        <w:widowControl/>
        <w:shd w:val="clear" w:color="050000" w:fill="FFFFFF"/>
        <w:spacing w:line="500" w:lineRule="exact"/>
        <w:jc w:val="center"/>
        <w:rPr>
          <w:rFonts w:ascii="宋体" w:hAnsi="宋体" w:cs="宋体"/>
          <w:b/>
          <w:color w:val="333333"/>
          <w:kern w:val="0"/>
          <w:sz w:val="32"/>
          <w:szCs w:val="36"/>
          <w:shd w:val="clear" w:color="090000" w:fill="FFFFFF"/>
        </w:rPr>
      </w:pPr>
      <w:r>
        <w:rPr>
          <w:rFonts w:hint="eastAsia" w:ascii="宋体" w:hAnsi="宋体" w:cs="宋体"/>
          <w:b/>
          <w:color w:val="333333"/>
          <w:kern w:val="0"/>
          <w:sz w:val="32"/>
          <w:szCs w:val="36"/>
          <w:shd w:val="clear" w:color="090000" w:fill="FFFFFF"/>
        </w:rPr>
        <w:t>承  诺  书</w:t>
      </w:r>
    </w:p>
    <w:p>
      <w:pPr>
        <w:widowControl/>
        <w:shd w:val="clear" w:color="050000" w:fill="FFFFFF"/>
        <w:spacing w:line="500" w:lineRule="exact"/>
        <w:jc w:val="center"/>
        <w:rPr>
          <w:rFonts w:ascii="宋体" w:hAnsi="宋体" w:cs="宋体"/>
          <w:b/>
          <w:color w:val="333333"/>
          <w:kern w:val="0"/>
          <w:sz w:val="24"/>
          <w:szCs w:val="28"/>
          <w:shd w:val="clear" w:color="090000" w:fill="FFFFFF"/>
        </w:rPr>
      </w:pPr>
    </w:p>
    <w:p>
      <w:pPr>
        <w:widowControl/>
        <w:shd w:val="clear" w:color="050000" w:fill="FFFFFF"/>
        <w:spacing w:line="360" w:lineRule="auto"/>
        <w:jc w:val="left"/>
        <w:rPr>
          <w:rFonts w:ascii="仿宋_GB2312" w:hAnsi="仿宋_GB2312" w:eastAsia="仿宋_GB2312" w:cs="仿宋_GB2312"/>
          <w:b/>
          <w:bCs/>
          <w:color w:val="333333"/>
          <w:kern w:val="0"/>
          <w:sz w:val="28"/>
          <w:szCs w:val="30"/>
          <w:shd w:val="clear" w:color="080000" w:fill="FFFFFF"/>
        </w:rPr>
      </w:pPr>
      <w:r>
        <w:rPr>
          <w:rFonts w:hint="eastAsia" w:ascii="仿宋_GB2312" w:hAnsi="仿宋_GB2312" w:eastAsia="仿宋_GB2312" w:cs="仿宋_GB2312"/>
          <w:b/>
          <w:bCs/>
          <w:color w:val="333333"/>
          <w:kern w:val="0"/>
          <w:sz w:val="28"/>
          <w:szCs w:val="30"/>
          <w:shd w:val="clear" w:color="080000" w:fill="FFFFFF"/>
        </w:rPr>
        <w:t>桂林市物业服务行业协会：</w:t>
      </w:r>
    </w:p>
    <w:p>
      <w:pPr>
        <w:widowControl/>
        <w:shd w:val="clear" w:color="050000" w:fill="FFFFFF"/>
        <w:spacing w:line="360" w:lineRule="auto"/>
        <w:ind w:firstLine="560" w:firstLineChars="200"/>
        <w:jc w:val="left"/>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color w:val="333333"/>
          <w:kern w:val="0"/>
          <w:sz w:val="28"/>
          <w:szCs w:val="30"/>
          <w:shd w:val="clear" w:color="080000" w:fill="FFFFFF"/>
        </w:rPr>
        <w:t>经认真研读《桂林市物业服务行业协会会员诚信自律公约》（以下称“本公约”）全文，我单位已知晓本公约全部内容并完全理解其含义，并承诺如下：</w:t>
      </w:r>
    </w:p>
    <w:p>
      <w:pPr>
        <w:widowControl/>
        <w:numPr>
          <w:ilvl w:val="0"/>
          <w:numId w:val="6"/>
        </w:numPr>
        <w:shd w:val="clear" w:color="050000" w:fill="FFFFFF"/>
        <w:spacing w:line="360" w:lineRule="auto"/>
        <w:ind w:firstLine="560" w:firstLineChars="200"/>
        <w:jc w:val="left"/>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color w:val="333333"/>
          <w:kern w:val="0"/>
          <w:sz w:val="28"/>
          <w:szCs w:val="30"/>
          <w:shd w:val="clear" w:color="080000" w:fill="FFFFFF"/>
        </w:rPr>
        <w:t>完全接受本公约的约定，积极配合协会工作参与行业活动；</w:t>
      </w:r>
    </w:p>
    <w:p>
      <w:pPr>
        <w:widowControl/>
        <w:numPr>
          <w:ilvl w:val="0"/>
          <w:numId w:val="6"/>
        </w:numPr>
        <w:shd w:val="clear" w:color="050000" w:fill="FFFFFF"/>
        <w:spacing w:line="360" w:lineRule="auto"/>
        <w:ind w:firstLine="560" w:firstLineChars="200"/>
        <w:jc w:val="left"/>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color w:val="333333"/>
          <w:kern w:val="0"/>
          <w:sz w:val="28"/>
          <w:szCs w:val="30"/>
          <w:shd w:val="clear" w:color="080000" w:fill="FFFFFF"/>
        </w:rPr>
        <w:t>自愿接受本公约执行机构桂林市物协的监督和管理；</w:t>
      </w:r>
    </w:p>
    <w:p>
      <w:pPr>
        <w:widowControl/>
        <w:numPr>
          <w:ilvl w:val="0"/>
          <w:numId w:val="6"/>
        </w:numPr>
        <w:shd w:val="clear" w:color="050000" w:fill="FFFFFF"/>
        <w:spacing w:line="360" w:lineRule="auto"/>
        <w:ind w:firstLine="560" w:firstLineChars="200"/>
        <w:jc w:val="left"/>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color w:val="333333"/>
          <w:kern w:val="0"/>
          <w:sz w:val="28"/>
          <w:szCs w:val="30"/>
          <w:shd w:val="clear" w:color="080000" w:fill="FFFFFF"/>
        </w:rPr>
        <w:t>如有违反愿依据本公约第十六条规定接受行业惩戒。</w:t>
      </w:r>
    </w:p>
    <w:p>
      <w:pPr>
        <w:widowControl/>
        <w:shd w:val="clear" w:color="050000" w:fill="FFFFFF"/>
        <w:spacing w:line="360" w:lineRule="auto"/>
        <w:ind w:firstLine="420"/>
        <w:jc w:val="left"/>
        <w:rPr>
          <w:rFonts w:ascii="仿宋_GB2312" w:hAnsi="仿宋_GB2312" w:eastAsia="仿宋_GB2312" w:cs="仿宋_GB2312"/>
          <w:color w:val="333333"/>
          <w:kern w:val="0"/>
          <w:sz w:val="28"/>
          <w:szCs w:val="30"/>
          <w:shd w:val="clear" w:color="080000" w:fill="FFFFFF"/>
        </w:rPr>
      </w:pPr>
    </w:p>
    <w:p>
      <w:pPr>
        <w:widowControl/>
        <w:shd w:val="clear" w:color="050000" w:fill="FFFFFF"/>
        <w:spacing w:line="360" w:lineRule="auto"/>
        <w:ind w:firstLine="420"/>
        <w:jc w:val="left"/>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color w:val="333333"/>
          <w:kern w:val="0"/>
          <w:sz w:val="28"/>
          <w:szCs w:val="30"/>
          <w:shd w:val="clear" w:color="080000" w:fill="FFFFFF"/>
        </w:rPr>
        <w:t xml:space="preserve">                          承诺企业（盖章）：</w:t>
      </w:r>
    </w:p>
    <w:p>
      <w:pPr>
        <w:widowControl/>
        <w:shd w:val="clear" w:color="050000" w:fill="FFFFFF"/>
        <w:spacing w:line="360" w:lineRule="auto"/>
        <w:ind w:firstLine="420"/>
        <w:jc w:val="left"/>
        <w:rPr>
          <w:rFonts w:ascii="仿宋_GB2312" w:hAnsi="仿宋_GB2312" w:eastAsia="仿宋_GB2312" w:cs="仿宋_GB2312"/>
          <w:color w:val="333333"/>
          <w:kern w:val="0"/>
          <w:sz w:val="28"/>
          <w:szCs w:val="30"/>
          <w:shd w:val="clear" w:color="080000" w:fill="FFFFFF"/>
        </w:rPr>
      </w:pPr>
      <w:r>
        <w:rPr>
          <w:rFonts w:hint="eastAsia" w:ascii="仿宋_GB2312" w:hAnsi="仿宋_GB2312" w:eastAsia="仿宋_GB2312" w:cs="仿宋_GB2312"/>
          <w:color w:val="333333"/>
          <w:kern w:val="0"/>
          <w:sz w:val="28"/>
          <w:szCs w:val="30"/>
          <w:shd w:val="clear" w:color="080000" w:fill="FFFFFF"/>
        </w:rPr>
        <w:t xml:space="preserve">                          法定代表人（签字）：</w:t>
      </w:r>
    </w:p>
    <w:p>
      <w:pPr>
        <w:widowControl/>
        <w:shd w:val="clear" w:color="050000" w:fill="FFFFFF"/>
        <w:spacing w:line="360" w:lineRule="auto"/>
        <w:ind w:firstLine="420"/>
        <w:jc w:val="left"/>
        <w:rPr>
          <w:rFonts w:ascii="宋体" w:hAnsi="宋体" w:cs="宋体"/>
          <w:color w:val="333333"/>
          <w:kern w:val="0"/>
          <w:sz w:val="22"/>
          <w:shd w:val="clear" w:color="080000" w:fill="FFFFFF"/>
        </w:rPr>
      </w:pPr>
      <w:r>
        <w:rPr>
          <w:rFonts w:hint="eastAsia" w:ascii="仿宋_GB2312" w:hAnsi="仿宋_GB2312" w:eastAsia="仿宋_GB2312" w:cs="仿宋_GB2312"/>
          <w:color w:val="333333"/>
          <w:kern w:val="0"/>
          <w:sz w:val="28"/>
          <w:szCs w:val="30"/>
          <w:shd w:val="clear" w:color="080000" w:fill="FFFFFF"/>
        </w:rPr>
        <w:t xml:space="preserve">                                            年   月    日</w:t>
      </w:r>
    </w:p>
    <w:sectPr>
      <w:headerReference r:id="rId3" w:type="default"/>
      <w:pgSz w:w="11906" w:h="16838"/>
      <w:pgMar w:top="1440" w:right="1416"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2F011"/>
    <w:multiLevelType w:val="singleLevel"/>
    <w:tmpl w:val="AB32F011"/>
    <w:lvl w:ilvl="0" w:tentative="0">
      <w:start w:val="3"/>
      <w:numFmt w:val="chineseCounting"/>
      <w:suff w:val="space"/>
      <w:lvlText w:val="第%1章"/>
      <w:lvlJc w:val="left"/>
      <w:rPr>
        <w:rFonts w:hint="eastAsia"/>
      </w:rPr>
    </w:lvl>
  </w:abstractNum>
  <w:abstractNum w:abstractNumId="1">
    <w:nsid w:val="3A6673EF"/>
    <w:multiLevelType w:val="singleLevel"/>
    <w:tmpl w:val="3A6673EF"/>
    <w:lvl w:ilvl="0" w:tentative="0">
      <w:start w:val="1"/>
      <w:numFmt w:val="decimal"/>
      <w:suff w:val="nothing"/>
      <w:lvlText w:val="%1、"/>
      <w:lvlJc w:val="left"/>
    </w:lvl>
  </w:abstractNum>
  <w:abstractNum w:abstractNumId="2">
    <w:nsid w:val="418BD499"/>
    <w:multiLevelType w:val="singleLevel"/>
    <w:tmpl w:val="418BD499"/>
    <w:lvl w:ilvl="0" w:tentative="0">
      <w:start w:val="1"/>
      <w:numFmt w:val="chineseCounting"/>
      <w:suff w:val="space"/>
      <w:lvlText w:val="第%1条"/>
      <w:lvlJc w:val="left"/>
      <w:rPr>
        <w:rFonts w:hint="eastAsia"/>
        <w:b/>
      </w:rPr>
    </w:lvl>
  </w:abstractNum>
  <w:abstractNum w:abstractNumId="3">
    <w:nsid w:val="4DB7248D"/>
    <w:multiLevelType w:val="multilevel"/>
    <w:tmpl w:val="4DB7248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7741FF"/>
    <w:multiLevelType w:val="singleLevel"/>
    <w:tmpl w:val="5C7741FF"/>
    <w:lvl w:ilvl="0" w:tentative="0">
      <w:start w:val="12"/>
      <w:numFmt w:val="chineseCounting"/>
      <w:suff w:val="nothing"/>
      <w:lvlText w:val="第%1条"/>
      <w:lvlJc w:val="left"/>
      <w:rPr>
        <w:b/>
      </w:rPr>
    </w:lvl>
  </w:abstractNum>
  <w:abstractNum w:abstractNumId="5">
    <w:nsid w:val="74D72924"/>
    <w:multiLevelType w:val="multilevel"/>
    <w:tmpl w:val="74D7292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NTI0NTllNmY3MjE0NzFiMjM0NWM3YTczN2JmZDEifQ=="/>
  </w:docVars>
  <w:rsids>
    <w:rsidRoot w:val="00B226EE"/>
    <w:rsid w:val="00020C9C"/>
    <w:rsid w:val="00061BBE"/>
    <w:rsid w:val="000D4148"/>
    <w:rsid w:val="0017730F"/>
    <w:rsid w:val="00224A04"/>
    <w:rsid w:val="002F5ACF"/>
    <w:rsid w:val="00401D01"/>
    <w:rsid w:val="0044648B"/>
    <w:rsid w:val="004C203E"/>
    <w:rsid w:val="004D6CD1"/>
    <w:rsid w:val="00761CFC"/>
    <w:rsid w:val="00792006"/>
    <w:rsid w:val="00901B12"/>
    <w:rsid w:val="0099570B"/>
    <w:rsid w:val="009F0C9D"/>
    <w:rsid w:val="009F781A"/>
    <w:rsid w:val="00A14048"/>
    <w:rsid w:val="00A511A6"/>
    <w:rsid w:val="00A95B2D"/>
    <w:rsid w:val="00AC589C"/>
    <w:rsid w:val="00B226EE"/>
    <w:rsid w:val="00B52126"/>
    <w:rsid w:val="00E41FCF"/>
    <w:rsid w:val="00E618DA"/>
    <w:rsid w:val="00E62620"/>
    <w:rsid w:val="00F14E3F"/>
    <w:rsid w:val="00F805F1"/>
    <w:rsid w:val="00FF6916"/>
    <w:rsid w:val="0631417D"/>
    <w:rsid w:val="08926747"/>
    <w:rsid w:val="1998665E"/>
    <w:rsid w:val="27047B29"/>
    <w:rsid w:val="2F027A2E"/>
    <w:rsid w:val="32E9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ascii="Calibri" w:hAnsi="Calibri" w:cs="Times New Roman"/>
      <w:kern w:val="0"/>
      <w:sz w:val="24"/>
    </w:rPr>
  </w:style>
  <w:style w:type="character" w:styleId="8">
    <w:name w:val="Strong"/>
    <w:basedOn w:val="7"/>
    <w:qFormat/>
    <w:uiPriority w:val="22"/>
    <w:rPr>
      <w:b/>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Pages>
  <Words>6249</Words>
  <Characters>6348</Characters>
  <Lines>48</Lines>
  <Paragraphs>13</Paragraphs>
  <TotalTime>291</TotalTime>
  <ScaleCrop>false</ScaleCrop>
  <LinksUpToDate>false</LinksUpToDate>
  <CharactersWithSpaces>6537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2023-02-15T01:25:00Z</dcterms:created>
  <dc:creator>Administrator</dc:creator>
  <cp:lastModifiedBy>华少=营销策划+文艺青年</cp:lastModifiedBy>
  <dcterms:modified xsi:type="dcterms:W3CDTF">2023-03-14T03:36:53Z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EFA9FD045C5F4CCB91B46B2584C4F4B4</vt:lpwstr>
  </property>
</Properties>
</file>