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A3" w:rsidRPr="004B168F" w:rsidRDefault="00ED3CA3" w:rsidP="00072CC6">
      <w:pPr>
        <w:jc w:val="center"/>
        <w:rPr>
          <w:rFonts w:ascii="微软雅黑" w:eastAsia="微软雅黑" w:hAnsi="微软雅黑" w:cs="Arial"/>
          <w:b/>
          <w:sz w:val="21"/>
          <w:lang w:eastAsia="zh-CN"/>
        </w:rPr>
      </w:pPr>
      <w:bookmarkStart w:id="0" w:name="_GoBack"/>
      <w:r w:rsidRPr="004B168F">
        <w:rPr>
          <w:rFonts w:ascii="微软雅黑" w:eastAsia="微软雅黑" w:hAnsi="微软雅黑" w:cs="Arial" w:hint="eastAsia"/>
          <w:b/>
          <w:sz w:val="21"/>
          <w:lang w:eastAsia="zh-CN"/>
        </w:rPr>
        <w:t>使用分光光度计测定蔗糖</w:t>
      </w:r>
      <w:r w:rsidR="00BD4816">
        <w:rPr>
          <w:rFonts w:ascii="微软雅黑" w:eastAsia="微软雅黑" w:hAnsi="微软雅黑" w:cs="Arial" w:hint="eastAsia"/>
          <w:b/>
          <w:sz w:val="21"/>
          <w:lang w:eastAsia="zh-CN"/>
        </w:rPr>
        <w:t>含量</w:t>
      </w:r>
    </w:p>
    <w:p w:rsidR="00ED3CA3" w:rsidRPr="004B168F" w:rsidRDefault="00ED3CA3" w:rsidP="00072CC6">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酶是非常有用的助手，凭借其极高的专一性和重现性能够检测到所需的分子。正是因为有此特性，他们可</w:t>
      </w:r>
      <w:r w:rsidR="005D0E83">
        <w:rPr>
          <w:rFonts w:ascii="微软雅黑" w:eastAsia="微软雅黑" w:hAnsi="微软雅黑" w:cs="Arial" w:hint="eastAsia"/>
          <w:sz w:val="21"/>
          <w:lang w:eastAsia="zh-CN"/>
        </w:rPr>
        <w:t>制作成检测试剂盒，</w:t>
      </w:r>
      <w:r w:rsidRPr="004B168F">
        <w:rPr>
          <w:rFonts w:ascii="微软雅黑" w:eastAsia="微软雅黑" w:hAnsi="微软雅黑" w:cs="Arial" w:hint="eastAsia"/>
          <w:sz w:val="21"/>
          <w:lang w:eastAsia="zh-CN"/>
        </w:rPr>
        <w:t>用</w:t>
      </w:r>
      <w:r w:rsidR="005D0E83">
        <w:rPr>
          <w:rFonts w:ascii="微软雅黑" w:eastAsia="微软雅黑" w:hAnsi="微软雅黑" w:cs="Arial" w:hint="eastAsia"/>
          <w:sz w:val="21"/>
          <w:lang w:eastAsia="zh-CN"/>
        </w:rPr>
        <w:t>来检测</w:t>
      </w:r>
      <w:r w:rsidR="008808CF">
        <w:rPr>
          <w:rFonts w:ascii="微软雅黑" w:eastAsia="微软雅黑" w:hAnsi="微软雅黑" w:cs="Arial" w:hint="eastAsia"/>
          <w:sz w:val="21"/>
          <w:lang w:eastAsia="zh-CN"/>
        </w:rPr>
        <w:t>果汁、红酒、啤酒、鸡蛋和肉类等各类食品的</w:t>
      </w:r>
      <w:r w:rsidRPr="004B168F">
        <w:rPr>
          <w:rFonts w:ascii="微软雅黑" w:eastAsia="微软雅黑" w:hAnsi="微软雅黑" w:cs="Arial" w:hint="eastAsia"/>
          <w:sz w:val="21"/>
          <w:lang w:eastAsia="zh-CN"/>
        </w:rPr>
        <w:t>各种底物如糖和其它碳水化合物、酸和醇</w:t>
      </w:r>
      <w:r w:rsidR="008808CF">
        <w:rPr>
          <w:rFonts w:ascii="微软雅黑" w:eastAsia="微软雅黑" w:hAnsi="微软雅黑" w:cs="Arial" w:hint="eastAsia"/>
          <w:sz w:val="21"/>
          <w:lang w:eastAsia="zh-CN"/>
        </w:rPr>
        <w:t>等</w:t>
      </w:r>
      <w:r w:rsidRPr="004B168F">
        <w:rPr>
          <w:rFonts w:ascii="微软雅黑" w:eastAsia="微软雅黑" w:hAnsi="微软雅黑" w:cs="Arial" w:hint="eastAsia"/>
          <w:sz w:val="21"/>
          <w:lang w:eastAsia="zh-CN"/>
        </w:rPr>
        <w:t>。酶试剂盒受欢迎还因为它有如下优点：首先，和其它测试方法比起来它的样品制备快速且简单。其次，每次测试的成本非常低。最后，测试不需要任何危险试剂。酶试剂盒的原理是基于辅酶系统烟酰胺</w:t>
      </w:r>
      <w:r w:rsidRPr="004B168F">
        <w:rPr>
          <w:rFonts w:ascii="微软雅黑" w:eastAsia="微软雅黑" w:hAnsi="微软雅黑" w:cs="Arial"/>
          <w:sz w:val="21"/>
          <w:lang w:eastAsia="zh-CN"/>
        </w:rPr>
        <w:t>-</w:t>
      </w:r>
      <w:r w:rsidRPr="004B168F">
        <w:rPr>
          <w:rFonts w:ascii="微软雅黑" w:eastAsia="微软雅黑" w:hAnsi="微软雅黑" w:cs="Arial" w:hint="eastAsia"/>
          <w:sz w:val="21"/>
          <w:lang w:eastAsia="zh-CN"/>
        </w:rPr>
        <w:t>腺嘌呤二核苷酸（</w:t>
      </w:r>
      <w:r w:rsidRPr="004B168F">
        <w:rPr>
          <w:rFonts w:ascii="微软雅黑" w:eastAsia="微软雅黑" w:hAnsi="微软雅黑" w:cs="Arial"/>
          <w:sz w:val="21"/>
          <w:lang w:eastAsia="zh-CN"/>
        </w:rPr>
        <w:t>NAD/NADH）</w:t>
      </w:r>
      <w:r w:rsidRPr="004B168F">
        <w:rPr>
          <w:rFonts w:ascii="微软雅黑" w:eastAsia="微软雅黑" w:hAnsi="微软雅黑" w:cs="Arial" w:hint="eastAsia"/>
          <w:sz w:val="21"/>
          <w:lang w:eastAsia="zh-CN"/>
        </w:rPr>
        <w:t xml:space="preserve">的颜色变化进行检测 </w:t>
      </w:r>
      <w:r w:rsidRPr="004B168F">
        <w:rPr>
          <w:rFonts w:ascii="微软雅黑" w:eastAsia="微软雅黑" w:hAnsi="微软雅黑" w:cs="Arial"/>
          <w:sz w:val="21"/>
          <w:lang w:eastAsia="zh-CN"/>
        </w:rPr>
        <w:t>–</w:t>
      </w:r>
      <w:r w:rsidRPr="004B168F">
        <w:rPr>
          <w:rFonts w:ascii="微软雅黑" w:eastAsia="微软雅黑" w:hAnsi="微软雅黑" w:cs="Arial" w:hint="eastAsia"/>
          <w:sz w:val="21"/>
          <w:lang w:eastAsia="zh-CN"/>
        </w:rPr>
        <w:t xml:space="preserve"> 还原态</w:t>
      </w:r>
      <w:r w:rsidRPr="004B168F">
        <w:rPr>
          <w:rFonts w:ascii="微软雅黑" w:eastAsia="微软雅黑" w:hAnsi="微软雅黑" w:cs="Arial"/>
          <w:sz w:val="21"/>
          <w:lang w:eastAsia="zh-CN"/>
        </w:rPr>
        <w:t>(NADH)</w:t>
      </w:r>
      <w:r w:rsidRPr="004B168F">
        <w:rPr>
          <w:rFonts w:ascii="微软雅黑" w:eastAsia="微软雅黑" w:hAnsi="微软雅黑" w:cs="Arial" w:hint="eastAsia"/>
          <w:sz w:val="21"/>
          <w:lang w:eastAsia="zh-CN"/>
        </w:rPr>
        <w:t>在340</w:t>
      </w:r>
      <w:r w:rsidRPr="004B168F">
        <w:rPr>
          <w:rFonts w:ascii="微软雅黑" w:eastAsia="微软雅黑" w:hAnsi="微软雅黑" w:cs="Arial"/>
          <w:sz w:val="21"/>
          <w:lang w:eastAsia="zh-CN"/>
        </w:rPr>
        <w:t>nm</w:t>
      </w:r>
      <w:r w:rsidRPr="004B168F">
        <w:rPr>
          <w:rFonts w:ascii="微软雅黑" w:eastAsia="微软雅黑" w:hAnsi="微软雅黑" w:cs="Arial" w:hint="eastAsia"/>
          <w:sz w:val="21"/>
          <w:lang w:eastAsia="zh-CN"/>
        </w:rPr>
        <w:t>有光谱吸收。</w:t>
      </w:r>
    </w:p>
    <w:p w:rsidR="00ED3CA3" w:rsidRPr="004B168F" w:rsidRDefault="00BA7284" w:rsidP="00072CC6">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我们通过检测软饮料中的蔗糖含量来举例说明。第一步，蔗糖被酶分解成葡萄糖和果糖。然后通过己糖激酶将葡萄糖和果糖磷酸化成葡萄糖-6-磷酸和果糖-6-磷酸。另外一种酶将葡萄糖-6-磷酸转化成6-磷酸葡萄糖。在后一个反应中，辅酶NAD被还原成NADH。NADH的生成可以通过测量340</w:t>
      </w:r>
      <w:r w:rsidRPr="004B168F">
        <w:rPr>
          <w:rFonts w:ascii="微软雅黑" w:eastAsia="微软雅黑" w:hAnsi="微软雅黑" w:cs="Arial"/>
          <w:sz w:val="21"/>
          <w:lang w:eastAsia="zh-CN"/>
        </w:rPr>
        <w:t>nm</w:t>
      </w:r>
      <w:r w:rsidRPr="004B168F">
        <w:rPr>
          <w:rFonts w:ascii="微软雅黑" w:eastAsia="微软雅黑" w:hAnsi="微软雅黑" w:cs="Arial" w:hint="eastAsia"/>
          <w:sz w:val="21"/>
          <w:lang w:eastAsia="zh-CN"/>
        </w:rPr>
        <w:t>的吸收峰检测到，它直接与样品中的蔗糖含量成比例。然而，由于大部分样品不仅含有蔗糖，也含有葡萄糖，而且葡萄糖也会代谢产生NADH，因此在计算中必须减去葡萄糖的量。</w:t>
      </w:r>
    </w:p>
    <w:p w:rsidR="00BA7284" w:rsidRPr="004B168F" w:rsidRDefault="00BA7284" w:rsidP="00BA7284">
      <w:pPr>
        <w:rPr>
          <w:rFonts w:ascii="微软雅黑" w:eastAsia="微软雅黑" w:hAnsi="微软雅黑" w:cs="Arial"/>
          <w:sz w:val="21"/>
          <w:lang w:eastAsia="zh-CN"/>
        </w:rPr>
      </w:pPr>
    </w:p>
    <w:p w:rsidR="00BA7284" w:rsidRPr="00983D02" w:rsidRDefault="004F4683" w:rsidP="00BA7284">
      <w:pPr>
        <w:rPr>
          <w:rFonts w:cs="Arial"/>
          <w:b/>
          <w:sz w:val="21"/>
          <w:lang w:eastAsia="zh-CN"/>
        </w:rPr>
      </w:pPr>
      <w:r w:rsidRPr="00983D02">
        <w:rPr>
          <w:rFonts w:cs="Arial" w:hint="eastAsia"/>
          <w:b/>
          <w:sz w:val="21"/>
          <w:lang w:eastAsia="zh-CN"/>
        </w:rPr>
        <w:t>实验过程</w:t>
      </w:r>
    </w:p>
    <w:p w:rsidR="004F4683" w:rsidRPr="004B168F" w:rsidRDefault="004F4683" w:rsidP="00072CC6">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进行测试时，作为对照品的蔗糖标准品和相应的空白必须根据试剂盒制造商的</w:t>
      </w:r>
      <w:r w:rsidR="003A63B7">
        <w:rPr>
          <w:rFonts w:ascii="微软雅黑" w:eastAsia="微软雅黑" w:hAnsi="微软雅黑" w:cs="Arial" w:hint="eastAsia"/>
          <w:sz w:val="21"/>
          <w:lang w:eastAsia="zh-CN"/>
        </w:rPr>
        <w:t>要求</w:t>
      </w:r>
      <w:r w:rsidRPr="004B168F">
        <w:rPr>
          <w:rFonts w:ascii="微软雅黑" w:eastAsia="微软雅黑" w:hAnsi="微软雅黑" w:cs="Arial" w:hint="eastAsia"/>
          <w:sz w:val="21"/>
          <w:lang w:eastAsia="zh-CN"/>
        </w:rPr>
        <w:t>在标准1</w:t>
      </w:r>
      <w:r w:rsidRPr="004B168F">
        <w:rPr>
          <w:rFonts w:ascii="微软雅黑" w:eastAsia="微软雅黑" w:hAnsi="微软雅黑" w:cs="Arial"/>
          <w:sz w:val="21"/>
          <w:lang w:eastAsia="zh-CN"/>
        </w:rPr>
        <w:t>cm</w:t>
      </w:r>
      <w:r w:rsidRPr="004B168F">
        <w:rPr>
          <w:rFonts w:ascii="微软雅黑" w:eastAsia="微软雅黑" w:hAnsi="微软雅黑" w:cs="Arial" w:hint="eastAsia"/>
          <w:sz w:val="21"/>
          <w:lang w:eastAsia="zh-CN"/>
        </w:rPr>
        <w:t>石英比色皿中制备，如下表所示。在本例中我们采用的是Sigma-Aldrich公司的蔗糖试剂盒</w:t>
      </w:r>
      <w:r w:rsidRPr="004B168F">
        <w:rPr>
          <w:rFonts w:ascii="微软雅黑" w:eastAsia="微软雅黑" w:hAnsi="微软雅黑" w:cs="Arial"/>
          <w:sz w:val="21"/>
          <w:lang w:eastAsia="zh-CN"/>
        </w:rPr>
        <w:t>[1]</w:t>
      </w:r>
      <w:r w:rsidRPr="004B168F">
        <w:rPr>
          <w:rFonts w:ascii="微软雅黑" w:eastAsia="微软雅黑" w:hAnsi="微软雅黑" w:cs="Arial" w:hint="eastAsia"/>
          <w:sz w:val="21"/>
          <w:lang w:eastAsia="zh-CN"/>
        </w:rPr>
        <w:t>。</w:t>
      </w:r>
    </w:p>
    <w:tbl>
      <w:tblPr>
        <w:tblStyle w:val="a3"/>
        <w:tblW w:w="0" w:type="auto"/>
        <w:tblLook w:val="04A0" w:firstRow="1" w:lastRow="0" w:firstColumn="1" w:lastColumn="0" w:noHBand="0" w:noVBand="1"/>
      </w:tblPr>
      <w:tblGrid>
        <w:gridCol w:w="2263"/>
        <w:gridCol w:w="2127"/>
        <w:gridCol w:w="1559"/>
        <w:gridCol w:w="992"/>
      </w:tblGrid>
      <w:tr w:rsidR="004B168F" w:rsidRPr="004B168F" w:rsidTr="00BE725B">
        <w:tc>
          <w:tcPr>
            <w:tcW w:w="2263" w:type="dxa"/>
          </w:tcPr>
          <w:p w:rsidR="004F4683" w:rsidRPr="004B168F" w:rsidRDefault="004F4683" w:rsidP="00EF7CE7">
            <w:pPr>
              <w:rPr>
                <w:rFonts w:ascii="微软雅黑" w:eastAsia="微软雅黑" w:hAnsi="微软雅黑" w:cs="Arial"/>
                <w:sz w:val="21"/>
              </w:rPr>
            </w:pPr>
            <w:r w:rsidRPr="004B168F">
              <w:rPr>
                <w:rFonts w:ascii="微软雅黑" w:eastAsia="微软雅黑" w:hAnsi="微软雅黑" w:cs="Arial" w:hint="eastAsia"/>
                <w:sz w:val="21"/>
                <w:lang w:eastAsia="zh-CN"/>
              </w:rPr>
              <w:t>比色皿</w:t>
            </w:r>
          </w:p>
        </w:tc>
        <w:tc>
          <w:tcPr>
            <w:tcW w:w="2127" w:type="dxa"/>
          </w:tcPr>
          <w:p w:rsidR="004F4683" w:rsidRPr="004B168F" w:rsidRDefault="004F4683" w:rsidP="00EF7CE7">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蔗糖分析试剂</w:t>
            </w:r>
            <w:r w:rsidRPr="004B168F">
              <w:rPr>
                <w:rFonts w:ascii="微软雅黑" w:eastAsia="微软雅黑" w:hAnsi="微软雅黑" w:cs="Arial"/>
                <w:sz w:val="21"/>
                <w:lang w:eastAsia="zh-CN"/>
              </w:rPr>
              <w:t>[mL]</w:t>
            </w:r>
          </w:p>
        </w:tc>
        <w:tc>
          <w:tcPr>
            <w:tcW w:w="1559" w:type="dxa"/>
          </w:tcPr>
          <w:p w:rsidR="004F4683" w:rsidRPr="004B168F" w:rsidRDefault="004F4683" w:rsidP="00EF7CE7">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样品量</w:t>
            </w:r>
            <w:r w:rsidRPr="004B168F">
              <w:rPr>
                <w:rFonts w:ascii="微软雅黑" w:eastAsia="微软雅黑" w:hAnsi="微软雅黑" w:cs="Arial"/>
                <w:sz w:val="21"/>
                <w:lang w:eastAsia="zh-CN"/>
              </w:rPr>
              <w:t>[mL]</w:t>
            </w:r>
          </w:p>
        </w:tc>
        <w:tc>
          <w:tcPr>
            <w:tcW w:w="992" w:type="dxa"/>
          </w:tcPr>
          <w:p w:rsidR="004F4683" w:rsidRPr="004B168F" w:rsidRDefault="004F4683" w:rsidP="00EF7CE7">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水</w:t>
            </w:r>
            <w:r w:rsidRPr="004B168F">
              <w:rPr>
                <w:rFonts w:ascii="微软雅黑" w:eastAsia="微软雅黑" w:hAnsi="微软雅黑" w:cs="Arial"/>
                <w:sz w:val="21"/>
                <w:lang w:eastAsia="zh-CN"/>
              </w:rPr>
              <w:t>[mL]</w:t>
            </w:r>
          </w:p>
        </w:tc>
      </w:tr>
      <w:tr w:rsidR="004B168F" w:rsidRPr="004B168F" w:rsidTr="00BE725B">
        <w:tc>
          <w:tcPr>
            <w:tcW w:w="2263" w:type="dxa"/>
          </w:tcPr>
          <w:p w:rsidR="004F4683" w:rsidRPr="004B168F" w:rsidRDefault="004F4683" w:rsidP="00EF7CE7">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蔗糖分析试剂空白</w:t>
            </w:r>
          </w:p>
        </w:tc>
        <w:tc>
          <w:tcPr>
            <w:tcW w:w="2127"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0.1</w:t>
            </w:r>
          </w:p>
        </w:tc>
        <w:tc>
          <w:tcPr>
            <w:tcW w:w="1559"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w:t>
            </w:r>
          </w:p>
        </w:tc>
        <w:tc>
          <w:tcPr>
            <w:tcW w:w="992" w:type="dxa"/>
          </w:tcPr>
          <w:p w:rsidR="004F4683" w:rsidRPr="004B168F" w:rsidRDefault="008B1BD0" w:rsidP="00EF7CE7">
            <w:pPr>
              <w:rPr>
                <w:rFonts w:ascii="微软雅黑" w:eastAsia="微软雅黑" w:hAnsi="微软雅黑" w:cs="Arial"/>
                <w:sz w:val="21"/>
              </w:rPr>
            </w:pPr>
            <w:r>
              <w:rPr>
                <w:rFonts w:ascii="微软雅黑" w:eastAsia="微软雅黑" w:hAnsi="微软雅黑" w:cs="Arial" w:hint="eastAsia"/>
                <w:sz w:val="21"/>
              </w:rPr>
              <w:t>0.1</w:t>
            </w:r>
          </w:p>
        </w:tc>
      </w:tr>
      <w:tr w:rsidR="004B168F" w:rsidRPr="004B168F" w:rsidTr="00BE725B">
        <w:tc>
          <w:tcPr>
            <w:tcW w:w="2263" w:type="dxa"/>
          </w:tcPr>
          <w:p w:rsidR="004F4683" w:rsidRPr="004B168F" w:rsidRDefault="004F4683" w:rsidP="00EF7CE7">
            <w:pPr>
              <w:rPr>
                <w:rFonts w:ascii="微软雅黑" w:eastAsia="微软雅黑" w:hAnsi="微软雅黑" w:cs="Arial"/>
                <w:sz w:val="21"/>
              </w:rPr>
            </w:pPr>
            <w:r w:rsidRPr="004B168F">
              <w:rPr>
                <w:rFonts w:ascii="微软雅黑" w:eastAsia="微软雅黑" w:hAnsi="微软雅黑" w:cs="Arial" w:hint="eastAsia"/>
                <w:sz w:val="21"/>
                <w:lang w:eastAsia="zh-CN"/>
              </w:rPr>
              <w:t>葡萄糖分析试剂空白</w:t>
            </w:r>
          </w:p>
        </w:tc>
        <w:tc>
          <w:tcPr>
            <w:tcW w:w="2127"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w:t>
            </w:r>
          </w:p>
        </w:tc>
        <w:tc>
          <w:tcPr>
            <w:tcW w:w="1559"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w:t>
            </w:r>
          </w:p>
        </w:tc>
        <w:tc>
          <w:tcPr>
            <w:tcW w:w="992" w:type="dxa"/>
          </w:tcPr>
          <w:p w:rsidR="004F4683" w:rsidRPr="004B168F" w:rsidRDefault="008B1BD0" w:rsidP="00EF7CE7">
            <w:pPr>
              <w:rPr>
                <w:rFonts w:ascii="微软雅黑" w:eastAsia="微软雅黑" w:hAnsi="微软雅黑" w:cs="Arial"/>
                <w:sz w:val="21"/>
              </w:rPr>
            </w:pPr>
            <w:r>
              <w:rPr>
                <w:rFonts w:ascii="微软雅黑" w:eastAsia="微软雅黑" w:hAnsi="微软雅黑" w:cs="Arial" w:hint="eastAsia"/>
                <w:sz w:val="21"/>
              </w:rPr>
              <w:t>0.2</w:t>
            </w:r>
          </w:p>
        </w:tc>
      </w:tr>
      <w:tr w:rsidR="004B168F" w:rsidRPr="004B168F" w:rsidTr="00BE725B">
        <w:tc>
          <w:tcPr>
            <w:tcW w:w="2263" w:type="dxa"/>
          </w:tcPr>
          <w:p w:rsidR="004F4683" w:rsidRPr="004B168F" w:rsidRDefault="004F4683" w:rsidP="00EF7CE7">
            <w:pPr>
              <w:rPr>
                <w:rFonts w:ascii="微软雅黑" w:eastAsia="微软雅黑" w:hAnsi="微软雅黑" w:cs="Arial"/>
                <w:sz w:val="21"/>
              </w:rPr>
            </w:pPr>
            <w:r w:rsidRPr="004B168F">
              <w:rPr>
                <w:rFonts w:ascii="微软雅黑" w:eastAsia="微软雅黑" w:hAnsi="微软雅黑" w:cs="Arial" w:hint="eastAsia"/>
                <w:sz w:val="21"/>
                <w:lang w:eastAsia="zh-CN"/>
              </w:rPr>
              <w:t>对照品空白</w:t>
            </w:r>
          </w:p>
        </w:tc>
        <w:tc>
          <w:tcPr>
            <w:tcW w:w="2127"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w:t>
            </w:r>
          </w:p>
        </w:tc>
        <w:tc>
          <w:tcPr>
            <w:tcW w:w="1559" w:type="dxa"/>
          </w:tcPr>
          <w:p w:rsidR="004F4683" w:rsidRPr="004B168F" w:rsidRDefault="00BD4816" w:rsidP="00EF7CE7">
            <w:pPr>
              <w:rPr>
                <w:rFonts w:ascii="微软雅黑" w:eastAsia="微软雅黑" w:hAnsi="微软雅黑" w:cs="Arial"/>
                <w:sz w:val="21"/>
              </w:rPr>
            </w:pPr>
            <w:r>
              <w:rPr>
                <w:rFonts w:ascii="微软雅黑" w:eastAsia="微软雅黑" w:hAnsi="微软雅黑" w:cs="Arial" w:hint="eastAsia"/>
                <w:sz w:val="21"/>
              </w:rPr>
              <w:t>0.1</w:t>
            </w:r>
          </w:p>
        </w:tc>
        <w:tc>
          <w:tcPr>
            <w:tcW w:w="992" w:type="dxa"/>
          </w:tcPr>
          <w:p w:rsidR="004F4683" w:rsidRPr="004B168F" w:rsidRDefault="008B1BD0" w:rsidP="00EF7CE7">
            <w:pPr>
              <w:rPr>
                <w:rFonts w:ascii="微软雅黑" w:eastAsia="微软雅黑" w:hAnsi="微软雅黑" w:cs="Arial"/>
                <w:sz w:val="21"/>
              </w:rPr>
            </w:pPr>
            <w:r>
              <w:rPr>
                <w:rFonts w:ascii="微软雅黑" w:eastAsia="微软雅黑" w:hAnsi="微软雅黑" w:cs="Arial" w:hint="eastAsia"/>
                <w:sz w:val="21"/>
              </w:rPr>
              <w:t>0.1</w:t>
            </w:r>
          </w:p>
        </w:tc>
      </w:tr>
      <w:tr w:rsidR="00BD4816" w:rsidRPr="004B168F" w:rsidTr="00BE725B">
        <w:tc>
          <w:tcPr>
            <w:tcW w:w="2263" w:type="dxa"/>
          </w:tcPr>
          <w:p w:rsidR="00BD4816" w:rsidRPr="004B168F" w:rsidRDefault="00BD4816" w:rsidP="00BD4816">
            <w:pPr>
              <w:rPr>
                <w:rFonts w:ascii="微软雅黑" w:eastAsia="微软雅黑" w:hAnsi="微软雅黑" w:cs="Arial"/>
                <w:sz w:val="21"/>
              </w:rPr>
            </w:pPr>
            <w:r w:rsidRPr="004B168F">
              <w:rPr>
                <w:rFonts w:ascii="微软雅黑" w:eastAsia="微软雅黑" w:hAnsi="微软雅黑" w:cs="Arial" w:hint="eastAsia"/>
                <w:sz w:val="21"/>
                <w:lang w:eastAsia="zh-CN"/>
              </w:rPr>
              <w:t>对照品测试</w:t>
            </w:r>
          </w:p>
        </w:tc>
        <w:tc>
          <w:tcPr>
            <w:tcW w:w="2127" w:type="dxa"/>
          </w:tcPr>
          <w:p w:rsidR="00BD4816" w:rsidRPr="004B168F" w:rsidRDefault="00BD4816" w:rsidP="00BD4816">
            <w:pPr>
              <w:rPr>
                <w:rFonts w:ascii="微软雅黑" w:eastAsia="微软雅黑" w:hAnsi="微软雅黑" w:cs="Arial"/>
                <w:sz w:val="21"/>
              </w:rPr>
            </w:pPr>
            <w:r>
              <w:rPr>
                <w:rFonts w:ascii="微软雅黑" w:eastAsia="微软雅黑" w:hAnsi="微软雅黑" w:cs="Arial" w:hint="eastAsia"/>
                <w:sz w:val="21"/>
              </w:rPr>
              <w:t>0.1</w:t>
            </w:r>
          </w:p>
        </w:tc>
        <w:tc>
          <w:tcPr>
            <w:tcW w:w="1559" w:type="dxa"/>
          </w:tcPr>
          <w:p w:rsidR="00BD4816" w:rsidRDefault="00BD4816" w:rsidP="00BD4816">
            <w:r w:rsidRPr="00A172A0">
              <w:rPr>
                <w:rFonts w:ascii="微软雅黑" w:eastAsia="微软雅黑" w:hAnsi="微软雅黑" w:cs="Arial" w:hint="eastAsia"/>
                <w:sz w:val="21"/>
              </w:rPr>
              <w:t>0.1</w:t>
            </w:r>
          </w:p>
        </w:tc>
        <w:tc>
          <w:tcPr>
            <w:tcW w:w="992" w:type="dxa"/>
          </w:tcPr>
          <w:p w:rsidR="00BD4816" w:rsidRPr="004B168F" w:rsidRDefault="008B1BD0" w:rsidP="00BD4816">
            <w:pPr>
              <w:rPr>
                <w:rFonts w:ascii="微软雅黑" w:eastAsia="微软雅黑" w:hAnsi="微软雅黑" w:cs="Arial"/>
                <w:sz w:val="21"/>
              </w:rPr>
            </w:pPr>
            <w:r>
              <w:rPr>
                <w:rFonts w:ascii="微软雅黑" w:eastAsia="微软雅黑" w:hAnsi="微软雅黑" w:cs="Arial" w:hint="eastAsia"/>
                <w:sz w:val="21"/>
              </w:rPr>
              <w:t>-</w:t>
            </w:r>
          </w:p>
        </w:tc>
      </w:tr>
      <w:tr w:rsidR="00BD4816" w:rsidRPr="004B168F" w:rsidTr="00BE725B">
        <w:tc>
          <w:tcPr>
            <w:tcW w:w="2263" w:type="dxa"/>
          </w:tcPr>
          <w:p w:rsidR="00BD4816" w:rsidRPr="004B168F" w:rsidRDefault="00BD4816" w:rsidP="00BD4816">
            <w:pPr>
              <w:rPr>
                <w:rFonts w:ascii="微软雅黑" w:eastAsia="微软雅黑" w:hAnsi="微软雅黑" w:cs="Arial"/>
                <w:sz w:val="21"/>
              </w:rPr>
            </w:pPr>
            <w:r w:rsidRPr="004B168F">
              <w:rPr>
                <w:rFonts w:ascii="微软雅黑" w:eastAsia="微软雅黑" w:hAnsi="微软雅黑" w:cs="Arial" w:hint="eastAsia"/>
                <w:sz w:val="21"/>
                <w:lang w:eastAsia="zh-CN"/>
              </w:rPr>
              <w:t>样品空白</w:t>
            </w:r>
          </w:p>
        </w:tc>
        <w:tc>
          <w:tcPr>
            <w:tcW w:w="2127" w:type="dxa"/>
          </w:tcPr>
          <w:p w:rsidR="00BD4816" w:rsidRPr="004B168F" w:rsidRDefault="00BD4816" w:rsidP="00BD4816">
            <w:pPr>
              <w:rPr>
                <w:rFonts w:ascii="微软雅黑" w:eastAsia="微软雅黑" w:hAnsi="微软雅黑" w:cs="Arial"/>
                <w:sz w:val="21"/>
              </w:rPr>
            </w:pPr>
            <w:r>
              <w:rPr>
                <w:rFonts w:ascii="微软雅黑" w:eastAsia="微软雅黑" w:hAnsi="微软雅黑" w:cs="Arial" w:hint="eastAsia"/>
                <w:sz w:val="21"/>
              </w:rPr>
              <w:t>-</w:t>
            </w:r>
          </w:p>
        </w:tc>
        <w:tc>
          <w:tcPr>
            <w:tcW w:w="1559" w:type="dxa"/>
          </w:tcPr>
          <w:p w:rsidR="00BD4816" w:rsidRDefault="00BD4816" w:rsidP="00BD4816">
            <w:r w:rsidRPr="00A172A0">
              <w:rPr>
                <w:rFonts w:ascii="微软雅黑" w:eastAsia="微软雅黑" w:hAnsi="微软雅黑" w:cs="Arial" w:hint="eastAsia"/>
                <w:sz w:val="21"/>
              </w:rPr>
              <w:t>0.1</w:t>
            </w:r>
          </w:p>
        </w:tc>
        <w:tc>
          <w:tcPr>
            <w:tcW w:w="992" w:type="dxa"/>
          </w:tcPr>
          <w:p w:rsidR="00BD4816" w:rsidRPr="004B168F" w:rsidRDefault="008B1BD0" w:rsidP="00BD4816">
            <w:pPr>
              <w:rPr>
                <w:rFonts w:ascii="微软雅黑" w:eastAsia="微软雅黑" w:hAnsi="微软雅黑" w:cs="Arial"/>
                <w:sz w:val="21"/>
              </w:rPr>
            </w:pPr>
            <w:r>
              <w:rPr>
                <w:rFonts w:ascii="微软雅黑" w:eastAsia="微软雅黑" w:hAnsi="微软雅黑" w:cs="Arial" w:hint="eastAsia"/>
                <w:sz w:val="21"/>
              </w:rPr>
              <w:t>0.1</w:t>
            </w:r>
          </w:p>
        </w:tc>
      </w:tr>
      <w:tr w:rsidR="00BD4816" w:rsidRPr="004B168F" w:rsidTr="00BE725B">
        <w:tc>
          <w:tcPr>
            <w:tcW w:w="2263" w:type="dxa"/>
          </w:tcPr>
          <w:p w:rsidR="00BD4816" w:rsidRPr="004B168F" w:rsidRDefault="00BD4816" w:rsidP="00BD4816">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样品测试</w:t>
            </w:r>
          </w:p>
        </w:tc>
        <w:tc>
          <w:tcPr>
            <w:tcW w:w="2127" w:type="dxa"/>
          </w:tcPr>
          <w:p w:rsidR="00BD4816" w:rsidRPr="004B168F" w:rsidRDefault="00BD4816" w:rsidP="00BD4816">
            <w:pPr>
              <w:rPr>
                <w:rFonts w:ascii="微软雅黑" w:eastAsia="微软雅黑" w:hAnsi="微软雅黑" w:cs="Arial"/>
                <w:sz w:val="21"/>
              </w:rPr>
            </w:pPr>
            <w:r>
              <w:rPr>
                <w:rFonts w:ascii="微软雅黑" w:eastAsia="微软雅黑" w:hAnsi="微软雅黑" w:cs="Arial" w:hint="eastAsia"/>
                <w:sz w:val="21"/>
              </w:rPr>
              <w:t>0.1</w:t>
            </w:r>
          </w:p>
        </w:tc>
        <w:tc>
          <w:tcPr>
            <w:tcW w:w="1559" w:type="dxa"/>
          </w:tcPr>
          <w:p w:rsidR="00BD4816" w:rsidRDefault="00BD4816" w:rsidP="00BD4816">
            <w:r w:rsidRPr="00A172A0">
              <w:rPr>
                <w:rFonts w:ascii="微软雅黑" w:eastAsia="微软雅黑" w:hAnsi="微软雅黑" w:cs="Arial" w:hint="eastAsia"/>
                <w:sz w:val="21"/>
              </w:rPr>
              <w:t>0.1</w:t>
            </w:r>
          </w:p>
        </w:tc>
        <w:tc>
          <w:tcPr>
            <w:tcW w:w="992" w:type="dxa"/>
          </w:tcPr>
          <w:p w:rsidR="00BD4816" w:rsidRPr="004B168F" w:rsidRDefault="008B1BD0" w:rsidP="00BD4816">
            <w:pPr>
              <w:rPr>
                <w:rFonts w:ascii="微软雅黑" w:eastAsia="微软雅黑" w:hAnsi="微软雅黑" w:cs="Arial"/>
                <w:sz w:val="21"/>
              </w:rPr>
            </w:pPr>
            <w:r>
              <w:rPr>
                <w:rFonts w:ascii="微软雅黑" w:eastAsia="微软雅黑" w:hAnsi="微软雅黑" w:cs="Arial" w:hint="eastAsia"/>
                <w:sz w:val="21"/>
              </w:rPr>
              <w:t>-</w:t>
            </w:r>
          </w:p>
        </w:tc>
      </w:tr>
    </w:tbl>
    <w:p w:rsidR="004F4683" w:rsidRPr="004B168F" w:rsidRDefault="004F4683" w:rsidP="004F4683">
      <w:pPr>
        <w:rPr>
          <w:rFonts w:cs="Arial"/>
          <w:sz w:val="21"/>
          <w:lang w:eastAsia="zh-CN"/>
        </w:rPr>
      </w:pPr>
    </w:p>
    <w:p w:rsidR="004F4683" w:rsidRPr="004B168F" w:rsidRDefault="003A63B7" w:rsidP="00983D02">
      <w:pPr>
        <w:ind w:firstLineChars="200" w:firstLine="420"/>
        <w:rPr>
          <w:rFonts w:ascii="微软雅黑" w:eastAsia="微软雅黑" w:hAnsi="微软雅黑" w:cs="Arial"/>
          <w:sz w:val="21"/>
          <w:lang w:eastAsia="zh-CN"/>
        </w:rPr>
      </w:pPr>
      <w:r>
        <w:rPr>
          <w:rFonts w:ascii="微软雅黑" w:eastAsia="微软雅黑" w:hAnsi="微软雅黑" w:cs="Arial" w:hint="eastAsia"/>
          <w:sz w:val="21"/>
          <w:lang w:eastAsia="zh-CN"/>
        </w:rPr>
        <w:t>将</w:t>
      </w:r>
      <w:r w:rsidR="004F4683" w:rsidRPr="004B168F">
        <w:rPr>
          <w:rFonts w:ascii="微软雅黑" w:eastAsia="微软雅黑" w:hAnsi="微软雅黑" w:cs="Arial" w:hint="eastAsia"/>
          <w:sz w:val="21"/>
          <w:lang w:eastAsia="zh-CN"/>
        </w:rPr>
        <w:t>每个比色皿中物质混合均匀并在室温静置10分钟。然后将</w:t>
      </w:r>
      <w:r w:rsidR="004F4683" w:rsidRPr="004B168F">
        <w:rPr>
          <w:rFonts w:ascii="微软雅黑" w:eastAsia="微软雅黑" w:hAnsi="微软雅黑" w:cs="Arial"/>
          <w:sz w:val="21"/>
          <w:lang w:eastAsia="zh-CN"/>
        </w:rPr>
        <w:t>2.0 mL</w:t>
      </w:r>
      <w:r w:rsidR="004F4683" w:rsidRPr="004B168F">
        <w:rPr>
          <w:rFonts w:ascii="微软雅黑" w:eastAsia="微软雅黑" w:hAnsi="微软雅黑" w:cs="Arial" w:hint="eastAsia"/>
          <w:sz w:val="21"/>
          <w:lang w:eastAsia="zh-CN"/>
        </w:rPr>
        <w:t>葡萄糖分析试剂加入到每个比色皿中，混合均匀并在室温再静置15</w:t>
      </w:r>
      <w:r w:rsidR="00631910">
        <w:rPr>
          <w:rFonts w:ascii="微软雅黑" w:eastAsia="微软雅黑" w:hAnsi="微软雅黑" w:cs="Arial" w:hint="eastAsia"/>
          <w:sz w:val="21"/>
          <w:lang w:eastAsia="zh-CN"/>
        </w:rPr>
        <w:t>分钟。最</w:t>
      </w:r>
      <w:r w:rsidR="004F4683" w:rsidRPr="004B168F">
        <w:rPr>
          <w:rFonts w:ascii="微软雅黑" w:eastAsia="微软雅黑" w:hAnsi="微软雅黑" w:cs="Arial" w:hint="eastAsia"/>
          <w:sz w:val="21"/>
          <w:lang w:eastAsia="zh-CN"/>
        </w:rPr>
        <w:t>后在梅特勒-托利多的</w:t>
      </w:r>
      <w:r w:rsidR="004F4683" w:rsidRPr="004B168F">
        <w:rPr>
          <w:rFonts w:ascii="微软雅黑" w:eastAsia="微软雅黑" w:hAnsi="微软雅黑" w:cs="Arial"/>
          <w:sz w:val="21"/>
          <w:lang w:eastAsia="zh-CN"/>
        </w:rPr>
        <w:t>UV5Bio</w:t>
      </w:r>
      <w:r w:rsidR="004F4683" w:rsidRPr="004B168F">
        <w:rPr>
          <w:rFonts w:ascii="微软雅黑" w:eastAsia="微软雅黑" w:hAnsi="微软雅黑" w:cs="Arial" w:hint="eastAsia"/>
          <w:sz w:val="21"/>
          <w:lang w:eastAsia="zh-CN"/>
        </w:rPr>
        <w:t>上测量340</w:t>
      </w:r>
      <w:r w:rsidR="004F4683" w:rsidRPr="004B168F">
        <w:rPr>
          <w:rFonts w:ascii="微软雅黑" w:eastAsia="微软雅黑" w:hAnsi="微软雅黑" w:cs="Arial"/>
          <w:sz w:val="21"/>
          <w:lang w:eastAsia="zh-CN"/>
        </w:rPr>
        <w:t>nm</w:t>
      </w:r>
      <w:r w:rsidR="004F4683" w:rsidRPr="004B168F">
        <w:rPr>
          <w:rFonts w:ascii="微软雅黑" w:eastAsia="微软雅黑" w:hAnsi="微软雅黑" w:cs="Arial" w:hint="eastAsia"/>
          <w:sz w:val="21"/>
          <w:lang w:eastAsia="zh-CN"/>
        </w:rPr>
        <w:t>的吸光度。如果连接了</w:t>
      </w:r>
      <w:r w:rsidR="004F4683" w:rsidRPr="004B168F">
        <w:rPr>
          <w:rFonts w:ascii="微软雅黑" w:eastAsia="微软雅黑" w:hAnsi="微软雅黑" w:cs="Arial"/>
          <w:sz w:val="21"/>
          <w:lang w:eastAsia="zh-CN"/>
        </w:rPr>
        <w:t>LabX</w:t>
      </w:r>
      <w:r w:rsidR="004F4683" w:rsidRPr="004B168F">
        <w:rPr>
          <w:rFonts w:ascii="微软雅黑" w:eastAsia="微软雅黑" w:hAnsi="微软雅黑" w:cs="Arial" w:hint="eastAsia"/>
          <w:sz w:val="21"/>
          <w:lang w:eastAsia="zh-CN"/>
        </w:rPr>
        <w:t>软件，仪器可以在一个方法中定义所有计算，这样就可以自动获得最终结果</w:t>
      </w:r>
      <w:r w:rsidR="005C09AC">
        <w:rPr>
          <w:rFonts w:ascii="微软雅黑" w:eastAsia="微软雅黑" w:hAnsi="微软雅黑" w:cs="Arial" w:hint="eastAsia"/>
          <w:sz w:val="21"/>
          <w:lang w:eastAsia="zh-CN"/>
        </w:rPr>
        <w:t>，无需复杂的人工计算</w:t>
      </w:r>
      <w:r w:rsidR="004F4683" w:rsidRPr="004B168F">
        <w:rPr>
          <w:rFonts w:ascii="微软雅黑" w:eastAsia="微软雅黑" w:hAnsi="微软雅黑" w:cs="Arial" w:hint="eastAsia"/>
          <w:sz w:val="21"/>
          <w:lang w:eastAsia="zh-CN"/>
        </w:rPr>
        <w:t>。如果仪器配备了CuvetteChanger自动多联池，可以一次加载所有的空白、对照品和样品，使得测量流程变得更便利。</w:t>
      </w:r>
    </w:p>
    <w:p w:rsidR="004F4683" w:rsidRPr="004B168F" w:rsidRDefault="0086629A" w:rsidP="00983D02">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通过下</w:t>
      </w:r>
      <w:r w:rsidR="00A5105C">
        <w:rPr>
          <w:rFonts w:ascii="微软雅黑" w:eastAsia="微软雅黑" w:hAnsi="微软雅黑" w:cs="Arial" w:hint="eastAsia"/>
          <w:sz w:val="21"/>
          <w:lang w:eastAsia="zh-CN"/>
        </w:rPr>
        <w:t>面公式</w:t>
      </w:r>
      <w:r w:rsidRPr="004B168F">
        <w:rPr>
          <w:rFonts w:ascii="微软雅黑" w:eastAsia="微软雅黑" w:hAnsi="微软雅黑" w:cs="Arial" w:hint="eastAsia"/>
          <w:sz w:val="21"/>
          <w:lang w:eastAsia="zh-CN"/>
        </w:rPr>
        <w:t>计算得到蔗糖浓度。首先计算总空白，它包括了样品和试剂的吸光度：</w:t>
      </w:r>
    </w:p>
    <w:p w:rsidR="0086629A" w:rsidRPr="004B168F" w:rsidRDefault="0086629A" w:rsidP="0086629A">
      <w:pPr>
        <w:rPr>
          <w:rFonts w:ascii="微软雅黑" w:eastAsia="微软雅黑" w:hAnsi="微软雅黑" w:cs="Arial"/>
          <w:sz w:val="21"/>
          <w:vertAlign w:val="subscript"/>
        </w:rPr>
      </w:pPr>
      <w:r w:rsidRPr="004B168F">
        <w:rPr>
          <w:rFonts w:ascii="微软雅黑" w:eastAsia="微软雅黑" w:hAnsi="微软雅黑" w:cs="Arial" w:hint="eastAsia"/>
          <w:sz w:val="21"/>
        </w:rPr>
        <w:t>A</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vertAlign w:val="subscript"/>
          <w:lang w:eastAsia="zh-CN"/>
        </w:rPr>
        <w:t>总空白</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rPr>
        <w:t>=A</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vertAlign w:val="subscript"/>
          <w:lang w:eastAsia="zh-CN"/>
        </w:rPr>
        <w:t>样品</w:t>
      </w:r>
      <w:r w:rsidRPr="004B168F">
        <w:rPr>
          <w:rFonts w:ascii="微软雅黑" w:eastAsia="微软雅黑" w:hAnsi="微软雅黑" w:cs="Arial" w:hint="eastAsia"/>
          <w:sz w:val="21"/>
          <w:vertAlign w:val="subscript"/>
        </w:rPr>
        <w:t>/</w:t>
      </w:r>
      <w:r w:rsidRPr="004B168F">
        <w:rPr>
          <w:rFonts w:ascii="微软雅黑" w:eastAsia="微软雅黑" w:hAnsi="微软雅黑" w:cs="Arial" w:hint="eastAsia"/>
          <w:sz w:val="21"/>
          <w:vertAlign w:val="subscript"/>
          <w:lang w:eastAsia="zh-CN"/>
        </w:rPr>
        <w:t>对照品空白</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rPr>
        <w:t>+A</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vertAlign w:val="subscript"/>
          <w:lang w:eastAsia="zh-CN"/>
        </w:rPr>
        <w:t>蔗糖分析试剂空白</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rPr>
        <w:t>-A</w:t>
      </w:r>
      <w:r w:rsidRPr="004B168F">
        <w:rPr>
          <w:rFonts w:ascii="微软雅黑" w:eastAsia="微软雅黑" w:hAnsi="微软雅黑" w:cs="Arial"/>
          <w:sz w:val="21"/>
          <w:vertAlign w:val="subscript"/>
        </w:rPr>
        <w:t>(</w:t>
      </w:r>
      <w:r w:rsidRPr="004B168F">
        <w:rPr>
          <w:rFonts w:ascii="微软雅黑" w:eastAsia="微软雅黑" w:hAnsi="微软雅黑" w:cs="Arial" w:hint="eastAsia"/>
          <w:sz w:val="21"/>
          <w:vertAlign w:val="subscript"/>
          <w:lang w:eastAsia="zh-CN"/>
        </w:rPr>
        <w:t>葡萄糖分析试剂空白</w:t>
      </w:r>
      <w:r w:rsidRPr="004B168F">
        <w:rPr>
          <w:rFonts w:ascii="微软雅黑" w:eastAsia="微软雅黑" w:hAnsi="微软雅黑" w:cs="Arial"/>
          <w:sz w:val="21"/>
          <w:vertAlign w:val="subscript"/>
        </w:rPr>
        <w:t>)</w:t>
      </w:r>
    </w:p>
    <w:p w:rsidR="0086629A" w:rsidRPr="004B168F" w:rsidRDefault="0086629A" w:rsidP="00983D02">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对于样品和对照品，因生成NADH产生的吸光度差值可如下计算：</w:t>
      </w:r>
    </w:p>
    <w:p w:rsidR="00983D02" w:rsidRPr="00983D02" w:rsidRDefault="00983D02" w:rsidP="00983D02">
      <w:pPr>
        <w:rPr>
          <w:rFonts w:ascii="微软雅黑" w:eastAsia="微软雅黑" w:hAnsi="微软雅黑" w:cs="Arial"/>
          <w:lang w:eastAsia="zh-CN"/>
        </w:rPr>
      </w:pPr>
      <w:r w:rsidRPr="00983D02">
        <w:rPr>
          <w:rFonts w:ascii="微软雅黑" w:eastAsia="微软雅黑" w:hAnsi="微软雅黑" w:cs="Arial" w:hint="eastAsia"/>
          <w:lang w:eastAsia="zh-CN"/>
        </w:rPr>
        <w:t>ΔA=A</w:t>
      </w:r>
      <w:r w:rsidRPr="00983D02">
        <w:rPr>
          <w:rFonts w:ascii="微软雅黑" w:eastAsia="微软雅黑" w:hAnsi="微软雅黑" w:cs="Arial" w:hint="eastAsia"/>
          <w:vertAlign w:val="subscript"/>
          <w:lang w:eastAsia="zh-CN"/>
        </w:rPr>
        <w:t>样品</w:t>
      </w:r>
      <w:r w:rsidRPr="00983D02">
        <w:rPr>
          <w:rFonts w:ascii="微软雅黑" w:eastAsia="微软雅黑" w:hAnsi="微软雅黑" w:cs="Arial"/>
          <w:vertAlign w:val="subscript"/>
          <w:lang w:eastAsia="zh-CN"/>
        </w:rPr>
        <w:t>/</w:t>
      </w:r>
      <w:r w:rsidRPr="00983D02">
        <w:rPr>
          <w:rFonts w:ascii="微软雅黑" w:eastAsia="微软雅黑" w:hAnsi="微软雅黑" w:cs="Arial" w:hint="eastAsia"/>
          <w:vertAlign w:val="subscript"/>
          <w:lang w:eastAsia="zh-CN"/>
        </w:rPr>
        <w:t>对照品测试</w:t>
      </w:r>
      <w:r w:rsidRPr="00983D02">
        <w:rPr>
          <w:rFonts w:ascii="微软雅黑" w:eastAsia="微软雅黑" w:hAnsi="微软雅黑" w:cs="Arial" w:hint="eastAsia"/>
          <w:lang w:eastAsia="zh-CN"/>
        </w:rPr>
        <w:t>-A</w:t>
      </w:r>
      <w:r w:rsidRPr="00983D02">
        <w:rPr>
          <w:rFonts w:ascii="微软雅黑" w:eastAsia="微软雅黑" w:hAnsi="微软雅黑" w:cs="Arial" w:hint="eastAsia"/>
          <w:vertAlign w:val="subscript"/>
          <w:lang w:eastAsia="zh-CN"/>
        </w:rPr>
        <w:t>总空白</w:t>
      </w:r>
    </w:p>
    <w:p w:rsidR="00983D02" w:rsidRPr="00983D02" w:rsidRDefault="00983D02" w:rsidP="0086629A">
      <w:pPr>
        <w:rPr>
          <w:rFonts w:ascii="微软雅黑" w:eastAsia="微软雅黑" w:hAnsi="微软雅黑" w:cs="Arial"/>
          <w:sz w:val="21"/>
          <w:lang w:eastAsia="zh-CN"/>
        </w:rPr>
      </w:pPr>
    </w:p>
    <w:p w:rsidR="0086629A" w:rsidRPr="004B168F" w:rsidRDefault="0086629A" w:rsidP="00983D02">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lastRenderedPageBreak/>
        <w:t>现在</w:t>
      </w:r>
      <w:r w:rsidR="003A63B7">
        <w:rPr>
          <w:rFonts w:ascii="微软雅黑" w:eastAsia="微软雅黑" w:hAnsi="微软雅黑" w:cs="Arial" w:hint="eastAsia"/>
          <w:sz w:val="21"/>
          <w:lang w:eastAsia="zh-CN"/>
        </w:rPr>
        <w:t>就</w:t>
      </w:r>
      <w:r w:rsidRPr="004B168F">
        <w:rPr>
          <w:rFonts w:ascii="微软雅黑" w:eastAsia="微软雅黑" w:hAnsi="微软雅黑" w:cs="Arial" w:hint="eastAsia"/>
          <w:sz w:val="21"/>
          <w:lang w:eastAsia="zh-CN"/>
        </w:rPr>
        <w:t>可以计算</w:t>
      </w:r>
      <w:r w:rsidR="003A63B7">
        <w:rPr>
          <w:rFonts w:ascii="微软雅黑" w:eastAsia="微软雅黑" w:hAnsi="微软雅黑" w:cs="Arial" w:hint="eastAsia"/>
          <w:sz w:val="21"/>
          <w:lang w:eastAsia="zh-CN"/>
        </w:rPr>
        <w:t>得到</w:t>
      </w:r>
      <w:r w:rsidRPr="004B168F">
        <w:rPr>
          <w:rFonts w:ascii="微软雅黑" w:eastAsia="微软雅黑" w:hAnsi="微软雅黑" w:cs="Arial" w:hint="eastAsia"/>
          <w:sz w:val="21"/>
          <w:lang w:eastAsia="zh-CN"/>
        </w:rPr>
        <w:t>蔗糖浓度</w:t>
      </w:r>
      <w:r w:rsidR="003A63B7">
        <w:rPr>
          <w:rFonts w:ascii="微软雅黑" w:eastAsia="微软雅黑" w:hAnsi="微软雅黑" w:cs="Arial" w:hint="eastAsia"/>
          <w:sz w:val="21"/>
          <w:lang w:eastAsia="zh-CN"/>
        </w:rPr>
        <w:t>了</w:t>
      </w:r>
      <w:r w:rsidRPr="004B168F">
        <w:rPr>
          <w:rFonts w:ascii="微软雅黑" w:eastAsia="微软雅黑" w:hAnsi="微软雅黑" w:cs="Arial" w:hint="eastAsia"/>
          <w:sz w:val="21"/>
          <w:lang w:eastAsia="zh-CN"/>
        </w:rPr>
        <w:t>：</w:t>
      </w:r>
    </w:p>
    <w:p w:rsidR="0086629A" w:rsidRPr="004B168F" w:rsidRDefault="0086629A" w:rsidP="0086629A">
      <w:pPr>
        <w:rPr>
          <w:rFonts w:cs="Arial"/>
          <w:sz w:val="21"/>
        </w:rPr>
      </w:pPr>
      <m:oMathPara>
        <m:oMath>
          <m:r>
            <w:rPr>
              <w:rFonts w:ascii="Cambria Math" w:eastAsia="微软雅黑" w:hAnsi="Cambria Math" w:cs="Arial"/>
              <w:sz w:val="21"/>
            </w:rPr>
            <m:t>C</m:t>
          </m:r>
          <m:d>
            <m:dPr>
              <m:ctrlPr>
                <w:rPr>
                  <w:rFonts w:ascii="Cambria Math" w:eastAsia="微软雅黑" w:hAnsi="Cambria Math" w:cs="Arial"/>
                  <w:i/>
                  <w:sz w:val="21"/>
                </w:rPr>
              </m:ctrlPr>
            </m:dPr>
            <m:e>
              <m:f>
                <m:fPr>
                  <m:ctrlPr>
                    <w:rPr>
                      <w:rFonts w:ascii="Cambria Math" w:eastAsia="微软雅黑" w:hAnsi="Cambria Math" w:cs="Arial"/>
                      <w:i/>
                      <w:sz w:val="21"/>
                    </w:rPr>
                  </m:ctrlPr>
                </m:fPr>
                <m:num>
                  <m:r>
                    <w:rPr>
                      <w:rFonts w:ascii="Cambria Math" w:eastAsia="微软雅黑" w:hAnsi="Cambria Math" w:cs="Arial"/>
                      <w:sz w:val="21"/>
                    </w:rPr>
                    <m:t>mg</m:t>
                  </m:r>
                </m:num>
                <m:den>
                  <m:r>
                    <w:rPr>
                      <w:rFonts w:ascii="Cambria Math" w:eastAsia="微软雅黑" w:hAnsi="Cambria Math" w:cs="Arial"/>
                      <w:sz w:val="21"/>
                    </w:rPr>
                    <m:t>mL</m:t>
                  </m:r>
                </m:den>
              </m:f>
            </m:e>
          </m:d>
          <m:r>
            <w:rPr>
              <w:rFonts w:ascii="Cambria Math" w:eastAsia="微软雅黑" w:hAnsi="Cambria Math" w:cs="Arial"/>
              <w:sz w:val="21"/>
            </w:rPr>
            <m:t>=</m:t>
          </m:r>
          <m:f>
            <m:fPr>
              <m:ctrlPr>
                <w:rPr>
                  <w:rFonts w:ascii="Cambria Math" w:eastAsia="微软雅黑" w:hAnsi="Cambria Math" w:cs="Arial"/>
                  <w:i/>
                  <w:sz w:val="21"/>
                </w:rPr>
              </m:ctrlPr>
            </m:fPr>
            <m:num>
              <m:r>
                <w:rPr>
                  <w:rFonts w:ascii="Cambria Math" w:eastAsia="微软雅黑" w:hAnsi="Cambria Math" w:cs="Arial"/>
                  <w:sz w:val="21"/>
                </w:rPr>
                <m:t>(∆A ∙(</m:t>
              </m:r>
              <m:r>
                <m:rPr>
                  <m:sty m:val="p"/>
                </m:rPr>
                <w:rPr>
                  <w:rFonts w:ascii="Cambria Math" w:eastAsia="微软雅黑" w:hAnsi="Cambria Math" w:cs="Arial" w:hint="eastAsia"/>
                  <w:sz w:val="21"/>
                  <w:lang w:eastAsia="zh-CN"/>
                </w:rPr>
                <m:t>总体积</m:t>
              </m:r>
              <m:r>
                <m:rPr>
                  <m:sty m:val="p"/>
                </m:rPr>
                <w:rPr>
                  <w:rFonts w:ascii="Cambria Math" w:eastAsia="微软雅黑" w:hAnsi="Cambria Math" w:cs="Arial"/>
                  <w:sz w:val="21"/>
                  <w:lang w:eastAsia="zh-CN"/>
                </w:rPr>
                <m:t>)∙(</m:t>
              </m:r>
              <m:r>
                <m:rPr>
                  <m:sty m:val="p"/>
                </m:rPr>
                <w:rPr>
                  <w:rFonts w:ascii="Cambria Math" w:eastAsia="微软雅黑" w:hAnsi="Cambria Math" w:cs="Arial" w:hint="eastAsia"/>
                  <w:sz w:val="21"/>
                  <w:lang w:eastAsia="zh-CN"/>
                </w:rPr>
                <m:t>摩尔重量蔗糖</m:t>
              </m:r>
              <m:r>
                <m:rPr>
                  <m:sty m:val="p"/>
                </m:rPr>
                <w:rPr>
                  <w:rFonts w:ascii="Cambria Math" w:eastAsia="微软雅黑" w:hAnsi="Cambria Math" w:cs="Arial"/>
                  <w:sz w:val="21"/>
                  <w:lang w:eastAsia="zh-CN"/>
                </w:rPr>
                <m:t>)∙(</m:t>
              </m:r>
              <m:r>
                <m:rPr>
                  <m:sty m:val="p"/>
                </m:rPr>
                <w:rPr>
                  <w:rFonts w:ascii="Cambria Math" w:eastAsia="微软雅黑" w:hAnsi="Cambria Math" w:cs="Arial" w:hint="eastAsia"/>
                  <w:sz w:val="21"/>
                  <w:lang w:eastAsia="zh-CN"/>
                </w:rPr>
                <m:t>稀释因子</m:t>
              </m:r>
              <m:r>
                <m:rPr>
                  <m:sty m:val="p"/>
                </m:rPr>
                <w:rPr>
                  <w:rFonts w:ascii="Cambria Math" w:eastAsia="微软雅黑" w:hAnsi="Cambria Math" w:cs="Arial"/>
                  <w:sz w:val="21"/>
                  <w:lang w:eastAsia="zh-CN"/>
                </w:rPr>
                <m:t>)</m:t>
              </m:r>
            </m:num>
            <m:den>
              <m:r>
                <w:rPr>
                  <w:rFonts w:ascii="Cambria Math" w:eastAsia="微软雅黑" w:hAnsi="Cambria Math" w:cs="Arial"/>
                  <w:sz w:val="21"/>
                </w:rPr>
                <m:t>ε</m:t>
              </m:r>
              <m:r>
                <w:rPr>
                  <w:rFonts w:ascii="Cambria Math" w:eastAsia="微软雅黑" w:hAnsi="Cambria Math" w:cs="Arial"/>
                  <w:sz w:val="21"/>
                  <w:lang w:eastAsia="zh-CN"/>
                </w:rPr>
                <m:t>∙d∙(</m:t>
              </m:r>
              <m:r>
                <m:rPr>
                  <m:sty m:val="p"/>
                </m:rPr>
                <w:rPr>
                  <w:rFonts w:ascii="Cambria Math" w:eastAsia="微软雅黑" w:hAnsi="Cambria Math" w:cs="Arial" w:hint="eastAsia"/>
                  <w:sz w:val="21"/>
                  <w:lang w:eastAsia="zh-CN"/>
                </w:rPr>
                <m:t>样品体积</m:t>
              </m:r>
              <m:r>
                <m:rPr>
                  <m:sty m:val="p"/>
                </m:rPr>
                <w:rPr>
                  <w:rFonts w:ascii="Cambria Math" w:eastAsia="微软雅黑" w:hAnsi="Cambria Math" w:cs="Arial" w:hint="eastAsia"/>
                  <w:sz w:val="21"/>
                  <w:lang w:eastAsia="zh-CN"/>
                </w:rPr>
                <m:t>)</m:t>
              </m:r>
              <m:r>
                <m:rPr>
                  <m:sty m:val="p"/>
                </m:rPr>
                <w:rPr>
                  <w:rFonts w:ascii="Cambria Math" w:eastAsia="微软雅黑" w:hAnsi="Cambria Math" w:cs="Arial"/>
                  <w:sz w:val="21"/>
                  <w:lang w:eastAsia="zh-CN"/>
                </w:rPr>
                <m:t>∙(</m:t>
              </m:r>
              <m:r>
                <m:rPr>
                  <m:sty m:val="p"/>
                </m:rPr>
                <w:rPr>
                  <w:rFonts w:ascii="Cambria Math" w:eastAsia="微软雅黑" w:hAnsi="Cambria Math" w:cs="Arial" w:hint="eastAsia"/>
                  <w:sz w:val="21"/>
                  <w:lang w:eastAsia="zh-CN"/>
                </w:rPr>
                <m:t>转换因子</m:t>
              </m:r>
              <m:r>
                <w:rPr>
                  <w:rFonts w:ascii="Cambria Math" w:eastAsia="微软雅黑" w:hAnsi="Cambria Math" w:cs="Arial"/>
                  <w:sz w:val="21"/>
                  <w:lang w:eastAsia="zh-CN"/>
                </w:rPr>
                <m:t>ug</m:t>
              </m:r>
              <m:r>
                <m:rPr>
                  <m:sty m:val="p"/>
                </m:rPr>
                <w:rPr>
                  <w:rFonts w:ascii="Cambria Math" w:eastAsia="微软雅黑" w:hAnsi="Cambria Math" w:cs="Arial" w:hint="eastAsia"/>
                  <w:sz w:val="21"/>
                  <w:lang w:eastAsia="zh-CN"/>
                </w:rPr>
                <m:t>到</m:t>
              </m:r>
              <m:r>
                <w:rPr>
                  <w:rFonts w:ascii="Cambria Math" w:eastAsia="微软雅黑" w:hAnsi="Cambria Math" w:cs="Arial"/>
                  <w:sz w:val="21"/>
                  <w:lang w:eastAsia="zh-CN"/>
                </w:rPr>
                <m:t>mg)</m:t>
              </m:r>
            </m:den>
          </m:f>
        </m:oMath>
      </m:oMathPara>
    </w:p>
    <w:p w:rsidR="0086629A" w:rsidRPr="004B168F" w:rsidRDefault="0086629A" w:rsidP="0086629A">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w:t>
      </w:r>
      <w:r w:rsidRPr="004B168F">
        <w:rPr>
          <w:rFonts w:ascii="微软雅黑" w:eastAsia="微软雅黑" w:hAnsi="微软雅黑" w:cs="Symbol"/>
          <w:sz w:val="21"/>
        </w:rPr>
        <w:t>ε</w:t>
      </w:r>
      <w:r w:rsidRPr="004B168F">
        <w:rPr>
          <w:rFonts w:ascii="微软雅黑" w:eastAsia="微软雅黑" w:hAnsi="微软雅黑" w:cs="AvantGardeCom-CondBook" w:hint="eastAsia"/>
          <w:sz w:val="21"/>
          <w:lang w:eastAsia="zh-CN"/>
        </w:rPr>
        <w:t>：蔗糖的吸光系数，</w:t>
      </w:r>
      <w:r w:rsidRPr="004B168F">
        <w:rPr>
          <w:rFonts w:ascii="微软雅黑" w:eastAsia="微软雅黑" w:hAnsi="微软雅黑" w:cs="AvantGardeCom-CondBook"/>
          <w:sz w:val="21"/>
          <w:lang w:eastAsia="zh-CN"/>
        </w:rPr>
        <w:t>d</w:t>
      </w:r>
      <w:r w:rsidRPr="004B168F">
        <w:rPr>
          <w:rFonts w:ascii="微软雅黑" w:eastAsia="微软雅黑" w:hAnsi="微软雅黑" w:cs="AvantGardeCom-CondBook" w:hint="eastAsia"/>
          <w:sz w:val="21"/>
          <w:lang w:eastAsia="zh-CN"/>
        </w:rPr>
        <w:t>：光程</w:t>
      </w:r>
      <w:r w:rsidRPr="004B168F">
        <w:rPr>
          <w:rFonts w:ascii="微软雅黑" w:eastAsia="微软雅黑" w:hAnsi="微软雅黑" w:cs="Arial" w:hint="eastAsia"/>
          <w:sz w:val="21"/>
          <w:lang w:eastAsia="zh-CN"/>
        </w:rPr>
        <w:t>）</w:t>
      </w:r>
    </w:p>
    <w:p w:rsidR="0086629A" w:rsidRPr="004B168F" w:rsidRDefault="0086629A" w:rsidP="0086629A">
      <w:pPr>
        <w:rPr>
          <w:rFonts w:cs="Arial"/>
          <w:sz w:val="21"/>
          <w:lang w:eastAsia="zh-CN"/>
        </w:rPr>
      </w:pPr>
    </w:p>
    <w:p w:rsidR="0086629A" w:rsidRPr="00983D02" w:rsidRDefault="00431D51" w:rsidP="0086629A">
      <w:pPr>
        <w:rPr>
          <w:rFonts w:ascii="微软雅黑" w:eastAsia="微软雅黑" w:hAnsi="微软雅黑" w:cs="Arial"/>
          <w:b/>
          <w:sz w:val="21"/>
          <w:lang w:eastAsia="zh-CN"/>
        </w:rPr>
      </w:pPr>
      <w:r>
        <w:rPr>
          <w:rFonts w:ascii="微软雅黑" w:eastAsia="微软雅黑" w:hAnsi="微软雅黑" w:cs="Arial" w:hint="eastAsia"/>
          <w:b/>
          <w:sz w:val="21"/>
          <w:lang w:eastAsia="zh-CN"/>
        </w:rPr>
        <w:t>总结</w:t>
      </w:r>
    </w:p>
    <w:p w:rsidR="0086629A" w:rsidRPr="004B168F" w:rsidRDefault="0086629A" w:rsidP="00983D02">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蔗糖含量可以很容易的使用酶试剂盒和紫外可见分光光度计进行测量。酶分析强大之处在于高专一性和灵敏性，可以分辨蔗糖和其它糖分子如葡萄糖和果糖。酶分析可以广泛用于饮料和其它食品。</w:t>
      </w:r>
    </w:p>
    <w:p w:rsidR="0086629A" w:rsidRPr="004B168F" w:rsidRDefault="0086629A" w:rsidP="00983D02">
      <w:pPr>
        <w:ind w:firstLineChars="200" w:firstLine="420"/>
        <w:rPr>
          <w:rFonts w:ascii="微软雅黑" w:eastAsia="微软雅黑" w:hAnsi="微软雅黑" w:cs="Arial"/>
          <w:sz w:val="21"/>
          <w:lang w:eastAsia="zh-CN"/>
        </w:rPr>
      </w:pPr>
      <w:r w:rsidRPr="004B168F">
        <w:rPr>
          <w:rFonts w:ascii="微软雅黑" w:eastAsia="微软雅黑" w:hAnsi="微软雅黑" w:cs="Arial" w:hint="eastAsia"/>
          <w:sz w:val="21"/>
          <w:lang w:eastAsia="zh-CN"/>
        </w:rPr>
        <w:t>使用配置了自动多联池和LabX软件的UV5Bio超越系列分光光度计，</w:t>
      </w:r>
      <w:r w:rsidR="003A63B7">
        <w:rPr>
          <w:rFonts w:ascii="微软雅黑" w:eastAsia="微软雅黑" w:hAnsi="微软雅黑" w:cs="Arial" w:hint="eastAsia"/>
          <w:sz w:val="21"/>
          <w:lang w:eastAsia="zh-CN"/>
        </w:rPr>
        <w:t>可以大大加快测量流程</w:t>
      </w:r>
      <w:r w:rsidRPr="004B168F">
        <w:rPr>
          <w:rFonts w:ascii="微软雅黑" w:eastAsia="微软雅黑" w:hAnsi="微软雅黑" w:cs="Arial" w:hint="eastAsia"/>
          <w:sz w:val="21"/>
          <w:lang w:eastAsia="zh-CN"/>
        </w:rPr>
        <w:t>。此外，复杂的计算过程可以在测量结束后即刻自动完成</w:t>
      </w:r>
      <w:r w:rsidR="003A63B7">
        <w:rPr>
          <w:rFonts w:ascii="微软雅黑" w:eastAsia="微软雅黑" w:hAnsi="微软雅黑" w:cs="Arial" w:hint="eastAsia"/>
          <w:sz w:val="21"/>
          <w:lang w:eastAsia="zh-CN"/>
        </w:rPr>
        <w:t>并</w:t>
      </w:r>
      <w:r w:rsidRPr="004B168F">
        <w:rPr>
          <w:rFonts w:ascii="微软雅黑" w:eastAsia="微软雅黑" w:hAnsi="微软雅黑" w:cs="Arial" w:hint="eastAsia"/>
          <w:sz w:val="21"/>
          <w:lang w:eastAsia="zh-CN"/>
        </w:rPr>
        <w:t>安全的保存在LabX数据库中，日后可用于梅特勒-托利多其它分析仪器测量的进一步计算。</w:t>
      </w:r>
    </w:p>
    <w:p w:rsidR="0086629A" w:rsidRPr="004B168F" w:rsidRDefault="0086629A" w:rsidP="0086629A">
      <w:pPr>
        <w:rPr>
          <w:rFonts w:ascii="微软雅黑" w:eastAsia="微软雅黑" w:hAnsi="微软雅黑" w:cs="Arial"/>
          <w:sz w:val="21"/>
          <w:lang w:eastAsia="zh-CN"/>
        </w:rPr>
      </w:pPr>
    </w:p>
    <w:p w:rsidR="0086629A" w:rsidRPr="00983D02" w:rsidRDefault="0086629A" w:rsidP="0086629A">
      <w:pPr>
        <w:rPr>
          <w:rFonts w:ascii="微软雅黑" w:eastAsia="微软雅黑" w:hAnsi="微软雅黑" w:cs="Arial"/>
          <w:b/>
          <w:sz w:val="21"/>
          <w:lang w:eastAsia="zh-CN"/>
        </w:rPr>
      </w:pPr>
      <w:r w:rsidRPr="00983D02">
        <w:rPr>
          <w:rFonts w:ascii="微软雅黑" w:eastAsia="微软雅黑" w:hAnsi="微软雅黑" w:cs="Arial" w:hint="eastAsia"/>
          <w:b/>
          <w:sz w:val="21"/>
          <w:lang w:eastAsia="zh-CN"/>
        </w:rPr>
        <w:t>参考资料</w:t>
      </w:r>
    </w:p>
    <w:p w:rsidR="0086629A" w:rsidRDefault="0086629A" w:rsidP="0086629A">
      <w:pPr>
        <w:rPr>
          <w:rFonts w:ascii="微软雅黑" w:eastAsia="微软雅黑" w:hAnsi="微软雅黑" w:cs="Arial"/>
          <w:sz w:val="21"/>
          <w:lang w:eastAsia="zh-CN"/>
        </w:rPr>
      </w:pPr>
      <w:r w:rsidRPr="004B168F">
        <w:rPr>
          <w:rFonts w:ascii="微软雅黑" w:eastAsia="微软雅黑" w:hAnsi="微软雅黑" w:cs="Arial" w:hint="eastAsia"/>
          <w:sz w:val="21"/>
          <w:lang w:eastAsia="zh-CN"/>
        </w:rPr>
        <w:t>[1] Sigma-Aldrich: 蔗糖试剂盒（货号SCA20）</w:t>
      </w:r>
    </w:p>
    <w:bookmarkEnd w:id="0"/>
    <w:p w:rsidR="008876AD" w:rsidRPr="004B168F" w:rsidRDefault="008876AD" w:rsidP="0086629A">
      <w:pPr>
        <w:rPr>
          <w:rFonts w:cs="Arial"/>
          <w:sz w:val="21"/>
          <w:lang w:eastAsia="zh-CN"/>
        </w:rPr>
      </w:pPr>
    </w:p>
    <w:sectPr w:rsidR="008876AD" w:rsidRPr="004B168F" w:rsidSect="004F468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55" w:rsidRDefault="00B21355" w:rsidP="00DF4C12">
      <w:pPr>
        <w:spacing w:after="0" w:line="240" w:lineRule="auto"/>
      </w:pPr>
      <w:r>
        <w:separator/>
      </w:r>
    </w:p>
  </w:endnote>
  <w:endnote w:type="continuationSeparator" w:id="0">
    <w:p w:rsidR="00B21355" w:rsidRDefault="00B21355" w:rsidP="00DF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vantGardeCom-CondBook">
    <w:altName w:val="Arial"/>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55" w:rsidRDefault="00B21355" w:rsidP="00DF4C12">
      <w:pPr>
        <w:spacing w:after="0" w:line="240" w:lineRule="auto"/>
      </w:pPr>
      <w:r>
        <w:separator/>
      </w:r>
    </w:p>
  </w:footnote>
  <w:footnote w:type="continuationSeparator" w:id="0">
    <w:p w:rsidR="00B21355" w:rsidRDefault="00B21355" w:rsidP="00DF4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EC"/>
    <w:rsid w:val="00072CC6"/>
    <w:rsid w:val="000E1F61"/>
    <w:rsid w:val="001E3C6E"/>
    <w:rsid w:val="003A63B7"/>
    <w:rsid w:val="0041488F"/>
    <w:rsid w:val="00431D51"/>
    <w:rsid w:val="004B168F"/>
    <w:rsid w:val="004F4683"/>
    <w:rsid w:val="00552EEA"/>
    <w:rsid w:val="005C09AC"/>
    <w:rsid w:val="005D0E83"/>
    <w:rsid w:val="00631910"/>
    <w:rsid w:val="007471EC"/>
    <w:rsid w:val="007B54BC"/>
    <w:rsid w:val="0086629A"/>
    <w:rsid w:val="008808CF"/>
    <w:rsid w:val="008876AD"/>
    <w:rsid w:val="008B1BD0"/>
    <w:rsid w:val="00983D02"/>
    <w:rsid w:val="00A5105C"/>
    <w:rsid w:val="00B21355"/>
    <w:rsid w:val="00BA7284"/>
    <w:rsid w:val="00BD4816"/>
    <w:rsid w:val="00BE725B"/>
    <w:rsid w:val="00BE7328"/>
    <w:rsid w:val="00D25E4E"/>
    <w:rsid w:val="00DE7B66"/>
    <w:rsid w:val="00DF4C12"/>
    <w:rsid w:val="00ED3CA3"/>
    <w:rsid w:val="00F3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5AF7"/>
  <w15:chartTrackingRefBased/>
  <w15:docId w15:val="{8A758988-0C05-4EC7-B40F-8F7B9B8D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C12"/>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DF4C12"/>
    <w:rPr>
      <w:sz w:val="18"/>
      <w:szCs w:val="18"/>
    </w:rPr>
  </w:style>
  <w:style w:type="paragraph" w:styleId="a6">
    <w:name w:val="footer"/>
    <w:basedOn w:val="a"/>
    <w:link w:val="a7"/>
    <w:uiPriority w:val="99"/>
    <w:unhideWhenUsed/>
    <w:rsid w:val="00DF4C12"/>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DF4C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209</Words>
  <Characters>1193</Characters>
  <Application>Microsoft Office Word</Application>
  <DocSecurity>0</DocSecurity>
  <Lines>9</Lines>
  <Paragraphs>2</Paragraphs>
  <ScaleCrop>false</ScaleCrop>
  <Company>Mettler Toledo International Inc.</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Joanna MT-ST</dc:creator>
  <cp:keywords/>
  <dc:description/>
  <cp:lastModifiedBy>Zhao YiQi MT-ST</cp:lastModifiedBy>
  <cp:revision>29</cp:revision>
  <dcterms:created xsi:type="dcterms:W3CDTF">2017-10-12T06:36:00Z</dcterms:created>
  <dcterms:modified xsi:type="dcterms:W3CDTF">2017-12-05T01:14:00Z</dcterms:modified>
</cp:coreProperties>
</file>