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E6C4A" w14:textId="06B571AC" w:rsidR="00305605" w:rsidRPr="00EB2CA5" w:rsidRDefault="003612CD" w:rsidP="00305605">
      <w:pPr>
        <w:jc w:val="center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不可杀人（尊重神所造的生命）</w:t>
      </w:r>
    </w:p>
    <w:p w14:paraId="7F1D73CF" w14:textId="1AD0AA7E" w:rsidR="00EB2CA5" w:rsidRDefault="003612CD" w:rsidP="003612CD">
      <w:pPr>
        <w:rPr>
          <w:lang w:eastAsia="zh-CN"/>
        </w:rPr>
      </w:pPr>
      <w:r>
        <w:rPr>
          <w:rFonts w:hint="eastAsia"/>
          <w:lang w:eastAsia="zh-CN"/>
        </w:rPr>
        <w:t>出二十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；</w:t>
      </w:r>
      <w:r>
        <w:rPr>
          <w:rFonts w:hint="eastAsia"/>
          <w:lang w:eastAsia="zh-CN"/>
        </w:rPr>
        <w:t>申五</w:t>
      </w:r>
      <w:r>
        <w:rPr>
          <w:rFonts w:hint="eastAsia"/>
          <w:lang w:eastAsia="zh-CN"/>
        </w:rPr>
        <w:t>17</w:t>
      </w:r>
    </w:p>
    <w:p w14:paraId="1697C8D7" w14:textId="77777777" w:rsidR="003612CD" w:rsidRDefault="003612CD" w:rsidP="003612CD">
      <w:pPr>
        <w:rPr>
          <w:lang w:eastAsia="zh-CN"/>
        </w:rPr>
      </w:pPr>
    </w:p>
    <w:p w14:paraId="0B27108C" w14:textId="076314B1" w:rsidR="00EB2CA5" w:rsidRPr="00EB2CA5" w:rsidRDefault="00EB2CA5" w:rsidP="00EB2CA5">
      <w:pPr>
        <w:rPr>
          <w:b/>
          <w:bCs/>
          <w:lang w:eastAsia="zh-CN"/>
        </w:rPr>
      </w:pPr>
      <w:r w:rsidRPr="00EB2CA5">
        <w:rPr>
          <w:rFonts w:hint="eastAsia"/>
          <w:b/>
          <w:bCs/>
          <w:lang w:eastAsia="zh-CN"/>
        </w:rPr>
        <w:t>经文</w:t>
      </w:r>
    </w:p>
    <w:p w14:paraId="16091D55" w14:textId="2363615F" w:rsidR="00AB3D4D" w:rsidRDefault="003612CD" w:rsidP="003612CD">
      <w:pPr>
        <w:pStyle w:val="a0"/>
        <w:ind w:firstLine="480"/>
        <w:rPr>
          <w:rFonts w:ascii="宋体" w:hAnsi="宋体"/>
        </w:rPr>
      </w:pPr>
      <w:r w:rsidRPr="003612CD">
        <w:rPr>
          <w:rFonts w:ascii="宋体" w:hAnsi="宋体" w:hint="eastAsia"/>
        </w:rPr>
        <w:t>出二十13；申五17</w:t>
      </w:r>
      <w:r>
        <w:rPr>
          <w:rFonts w:ascii="宋体" w:hAnsi="宋体" w:hint="eastAsia"/>
        </w:rPr>
        <w:t>：不可杀人</w:t>
      </w:r>
    </w:p>
    <w:p w14:paraId="7D3E935E" w14:textId="15538E04" w:rsidR="003612CD" w:rsidRPr="003612CD" w:rsidRDefault="003612CD" w:rsidP="003612CD">
      <w:pPr>
        <w:pStyle w:val="a0"/>
        <w:ind w:firstLine="480"/>
        <w:rPr>
          <w:rFonts w:ascii="宋体" w:hAnsi="宋体" w:hint="eastAsia"/>
        </w:rPr>
      </w:pPr>
      <w:r>
        <w:rPr>
          <w:rFonts w:ascii="宋体" w:hAnsi="宋体" w:hint="eastAsia"/>
        </w:rPr>
        <w:t>太五</w:t>
      </w:r>
      <w:r w:rsidRPr="003612CD">
        <w:rPr>
          <w:rFonts w:ascii="宋体" w:hAnsi="宋体" w:hint="eastAsia"/>
        </w:rPr>
        <w:t>21“你们听见有吩咐古人的话，说：‘不可杀人’，又说：‘凡杀人的，难免受审判。’22只是我告诉你们：凡向弟兄动怒的，难免受审判（有古卷在“凡”字下添“无缘无故地”五字）。凡骂弟兄是拉加的，难免公会的审断；凡骂弟兄是魔利的，难免地狱的火。</w:t>
      </w:r>
    </w:p>
    <w:p w14:paraId="271B920C" w14:textId="77777777" w:rsidR="00305605" w:rsidRPr="00EB2CA5" w:rsidRDefault="00305605" w:rsidP="00305605">
      <w:pPr>
        <w:pStyle w:val="a0"/>
        <w:ind w:firstLine="480"/>
        <w:rPr>
          <w:rFonts w:ascii="宋体" w:hAnsi="宋体" w:hint="eastAsia"/>
        </w:rPr>
      </w:pPr>
    </w:p>
    <w:p w14:paraId="01575255" w14:textId="4233AECC" w:rsidR="004B3342" w:rsidRPr="00EB2CA5" w:rsidRDefault="00305605" w:rsidP="00EB2CA5">
      <w:pPr>
        <w:pStyle w:val="a0"/>
        <w:ind w:left="482" w:hangingChars="200" w:hanging="482"/>
      </w:pPr>
      <w:r w:rsidRPr="00EB2CA5">
        <w:rPr>
          <w:rFonts w:ascii="宋体" w:hAnsi="宋体" w:hint="eastAsia"/>
          <w:b/>
          <w:bCs/>
        </w:rPr>
        <w:t>中心主旨：</w:t>
      </w:r>
      <w:r w:rsidR="003612CD">
        <w:rPr>
          <w:rFonts w:ascii="宋体" w:hAnsi="宋体" w:hint="eastAsia"/>
        </w:rPr>
        <w:t>通过对第六诫的分析，构建信徒</w:t>
      </w:r>
      <w:r w:rsidR="003348AC">
        <w:rPr>
          <w:rFonts w:ascii="宋体" w:hAnsi="宋体" w:hint="eastAsia"/>
        </w:rPr>
        <w:t>对上帝所创造的生命有敬畏、有怜爱</w:t>
      </w:r>
      <w:r w:rsidR="00AB3D4D" w:rsidRPr="00EB2CA5">
        <w:rPr>
          <w:rFonts w:ascii="宋体" w:hAnsi="宋体" w:hint="eastAsia"/>
        </w:rPr>
        <w:t>。</w:t>
      </w:r>
    </w:p>
    <w:p w14:paraId="05F0CF95" w14:textId="77777777" w:rsidR="006444F3" w:rsidRPr="00EB2CA5" w:rsidRDefault="006444F3" w:rsidP="00305605">
      <w:pPr>
        <w:pStyle w:val="a0"/>
        <w:ind w:firstLine="480"/>
      </w:pPr>
    </w:p>
    <w:p w14:paraId="76F2307A" w14:textId="2324CEAA" w:rsidR="00AB3D4D" w:rsidRPr="00EB2CA5" w:rsidRDefault="00AB3D4D" w:rsidP="00AB3D4D">
      <w:pPr>
        <w:rPr>
          <w:b/>
          <w:bCs/>
          <w:lang w:eastAsia="zh-CN"/>
        </w:rPr>
      </w:pPr>
      <w:r w:rsidRPr="00EB2CA5">
        <w:rPr>
          <w:rFonts w:hint="eastAsia"/>
          <w:b/>
          <w:bCs/>
          <w:lang w:eastAsia="zh-CN"/>
        </w:rPr>
        <w:t>一．经文分析</w:t>
      </w:r>
    </w:p>
    <w:p w14:paraId="228E2996" w14:textId="32859406" w:rsidR="003645A6" w:rsidRDefault="003348AC" w:rsidP="009F4C19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1</w:t>
      </w:r>
      <w:r>
        <w:rPr>
          <w:rFonts w:hint="eastAsia"/>
          <w:lang w:bidi="he-IL"/>
        </w:rPr>
        <w:t>．从第六诫到第十诫，都采用了否定句式，对于这个句式在特别之处是我们今日读者需要掌握的。</w:t>
      </w:r>
    </w:p>
    <w:p w14:paraId="2FCE18B0" w14:textId="46E8945A" w:rsidR="003348AC" w:rsidRDefault="003348AC" w:rsidP="009F4C19">
      <w:pPr>
        <w:pStyle w:val="a0"/>
        <w:ind w:firstLine="480"/>
        <w:rPr>
          <w:lang w:bidi="he-IL"/>
        </w:rPr>
      </w:pPr>
      <w:r>
        <w:rPr>
          <w:lang w:bidi="he-IL"/>
        </w:rPr>
        <w:t>A</w:t>
      </w:r>
      <w:r>
        <w:rPr>
          <w:rFonts w:hint="eastAsia"/>
          <w:lang w:bidi="he-IL"/>
        </w:rPr>
        <w:t>．旧约圣经文学分为古典先知文学和前古典先知文学，十诫属于前古典先知文学。</w:t>
      </w:r>
    </w:p>
    <w:p w14:paraId="283A63C2" w14:textId="4A44D9FB" w:rsidR="003348AC" w:rsidRDefault="003348AC" w:rsidP="009F4C19">
      <w:pPr>
        <w:pStyle w:val="a0"/>
        <w:ind w:firstLine="480"/>
        <w:rPr>
          <w:lang w:bidi="he-IL"/>
        </w:rPr>
      </w:pPr>
      <w:r>
        <w:rPr>
          <w:lang w:bidi="he-IL"/>
        </w:rPr>
        <w:t>B</w:t>
      </w:r>
      <w:r>
        <w:rPr>
          <w:rFonts w:hint="eastAsia"/>
          <w:lang w:bidi="he-IL"/>
        </w:rPr>
        <w:t>．前古典先知文学的最大特点，就是将事情表达出来，却为明确的提出应当做什么的具体指导。如神要求该隐必须发现自己的处境，但是却未告诉该隐应该要悔改。同样，作为从前古典先知文学向古典先知文学转向阶段的作品约拿书，在讲述尼尼微城将要遭遇什么的时候，也未曾提出该城的人应该悔改。</w:t>
      </w:r>
    </w:p>
    <w:p w14:paraId="058F9103" w14:textId="2D67257F" w:rsidR="003348AC" w:rsidRDefault="003348AC" w:rsidP="009F4C19">
      <w:pPr>
        <w:pStyle w:val="a0"/>
        <w:ind w:firstLine="480"/>
        <w:rPr>
          <w:lang w:bidi="he-IL"/>
        </w:rPr>
      </w:pPr>
      <w:r>
        <w:rPr>
          <w:lang w:bidi="he-IL"/>
        </w:rPr>
        <w:t>C</w:t>
      </w:r>
      <w:r>
        <w:rPr>
          <w:rFonts w:hint="eastAsia"/>
          <w:lang w:bidi="he-IL"/>
        </w:rPr>
        <w:t>．前古典先知文学的特点就在于，当叙事完整一个事件，就等同于要求必须做出回应。而且，默认听众知道这个回应的正面性。如约拿假定尼尼微人知道自己必须悔改。同样，这里的的否定句式，也是假定了所有的读者知道该如何回应。</w:t>
      </w:r>
    </w:p>
    <w:p w14:paraId="1546D75A" w14:textId="7501CB32" w:rsidR="003348AC" w:rsidRDefault="003348AC" w:rsidP="009F4C19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2</w:t>
      </w:r>
      <w:r>
        <w:rPr>
          <w:rFonts w:hint="eastAsia"/>
          <w:lang w:bidi="he-IL"/>
        </w:rPr>
        <w:t>．前古典先知文学的正确回应：</w:t>
      </w:r>
    </w:p>
    <w:p w14:paraId="20C7A513" w14:textId="29D89394" w:rsidR="003348AC" w:rsidRDefault="003348AC" w:rsidP="009F4C19">
      <w:pPr>
        <w:pStyle w:val="a0"/>
        <w:ind w:firstLine="480"/>
        <w:rPr>
          <w:lang w:bidi="he-IL"/>
        </w:rPr>
      </w:pPr>
      <w:r>
        <w:rPr>
          <w:lang w:bidi="he-IL"/>
        </w:rPr>
        <w:t>A</w:t>
      </w:r>
      <w:r>
        <w:rPr>
          <w:rFonts w:hint="eastAsia"/>
          <w:lang w:bidi="he-IL"/>
        </w:rPr>
        <w:t>．「不可杀人」首先是对「人」的高贵性的肯定与尊重</w:t>
      </w:r>
    </w:p>
    <w:p w14:paraId="0F2B212E" w14:textId="08348A4F" w:rsidR="003348AC" w:rsidRDefault="003348AC" w:rsidP="009F4C19">
      <w:pPr>
        <w:pStyle w:val="a0"/>
        <w:ind w:firstLine="480"/>
        <w:rPr>
          <w:lang w:bidi="he-IL"/>
        </w:rPr>
      </w:pPr>
      <w:r>
        <w:rPr>
          <w:lang w:bidi="he-IL"/>
        </w:rPr>
        <w:lastRenderedPageBreak/>
        <w:t>B</w:t>
      </w:r>
      <w:r>
        <w:rPr>
          <w:rFonts w:hint="eastAsia"/>
          <w:lang w:bidi="he-IL"/>
        </w:rPr>
        <w:t>．「不可杀人」不仅有消极的不要去伤害他人，更是积极的表达了作为人你是自己是被神所保护的，不会被伤害的</w:t>
      </w:r>
    </w:p>
    <w:p w14:paraId="4A1D3AB1" w14:textId="5942A1F4" w:rsidR="003348AC" w:rsidRPr="003348AC" w:rsidRDefault="003348AC" w:rsidP="009F4C19">
      <w:pPr>
        <w:pStyle w:val="a0"/>
        <w:ind w:firstLine="480"/>
        <w:rPr>
          <w:rFonts w:hint="eastAsia"/>
          <w:lang w:bidi="he-IL"/>
        </w:rPr>
      </w:pPr>
      <w:r>
        <w:rPr>
          <w:lang w:bidi="he-IL"/>
        </w:rPr>
        <w:t>C</w:t>
      </w:r>
      <w:r>
        <w:rPr>
          <w:rFonts w:hint="eastAsia"/>
          <w:lang w:bidi="he-IL"/>
        </w:rPr>
        <w:t>．接下来所有的否定句式，所表达啊都是同一个含义；所以，我们不仅要从消极面来理解神某一个具体行为的禁止，更要从积极面来理解，神护理的具体行动表现</w:t>
      </w:r>
    </w:p>
    <w:p w14:paraId="6069D2DF" w14:textId="77777777" w:rsidR="003348AC" w:rsidRDefault="003348AC" w:rsidP="009F4C19">
      <w:pPr>
        <w:pStyle w:val="a0"/>
        <w:ind w:firstLine="480"/>
        <w:rPr>
          <w:rFonts w:hint="eastAsia"/>
          <w:lang w:bidi="he-IL"/>
        </w:rPr>
      </w:pPr>
    </w:p>
    <w:p w14:paraId="50173BEA" w14:textId="3E2597D8" w:rsidR="003645A6" w:rsidRPr="003612CD" w:rsidRDefault="003645A6" w:rsidP="00B10E27">
      <w:pPr>
        <w:rPr>
          <w:b/>
          <w:bCs/>
          <w:lang w:eastAsia="zh-CN"/>
        </w:rPr>
      </w:pPr>
      <w:r w:rsidRPr="003612CD">
        <w:rPr>
          <w:rFonts w:hint="eastAsia"/>
          <w:b/>
          <w:bCs/>
          <w:lang w:eastAsia="zh-CN"/>
        </w:rPr>
        <w:t>二．经文诠释与神学反省</w:t>
      </w:r>
    </w:p>
    <w:p w14:paraId="5B51E8B8" w14:textId="05A522A2" w:rsidR="003348AC" w:rsidRDefault="003348AC" w:rsidP="00B10E27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1</w:t>
      </w:r>
      <w:r>
        <w:rPr>
          <w:rFonts w:hint="eastAsia"/>
          <w:lang w:bidi="he-IL"/>
        </w:rPr>
        <w:t>．经文诠释</w:t>
      </w:r>
    </w:p>
    <w:p w14:paraId="2D9F1295" w14:textId="169B892C" w:rsidR="003348AC" w:rsidRDefault="003348AC" w:rsidP="003348AC">
      <w:pPr>
        <w:pStyle w:val="a0"/>
        <w:ind w:firstLine="480"/>
        <w:rPr>
          <w:lang w:bidi="he-IL"/>
        </w:rPr>
      </w:pPr>
      <w:r>
        <w:rPr>
          <w:lang w:bidi="he-IL"/>
        </w:rPr>
        <w:t>A</w:t>
      </w:r>
      <w:r>
        <w:rPr>
          <w:rFonts w:hint="eastAsia"/>
          <w:lang w:bidi="he-IL"/>
        </w:rPr>
        <w:t>．杀人（</w:t>
      </w:r>
      <w:r w:rsidRPr="003348AC">
        <w:rPr>
          <w:rFonts w:cs="Arial"/>
          <w:rtl/>
          <w:lang w:bidi="he-IL"/>
        </w:rPr>
        <w:t>רָצַח</w:t>
      </w:r>
      <w:r>
        <w:rPr>
          <w:rFonts w:hint="eastAsia"/>
          <w:lang w:bidi="he-IL"/>
        </w:rPr>
        <w:t>）：原文是未完成式动词，表达的含义是「谋杀」</w:t>
      </w:r>
      <w:r w:rsidR="00970F84">
        <w:rPr>
          <w:rFonts w:hint="eastAsia"/>
          <w:lang w:bidi="he-IL"/>
        </w:rPr>
        <w:t>（可参斯图亚特，</w:t>
      </w:r>
      <w:r w:rsidR="00970F84">
        <w:rPr>
          <w:rFonts w:hint="eastAsia"/>
          <w:lang w:bidi="he-IL"/>
        </w:rPr>
        <w:t>96</w:t>
      </w:r>
      <w:r w:rsidR="00970F84">
        <w:rPr>
          <w:rFonts w:hint="eastAsia"/>
          <w:lang w:bidi="he-IL"/>
        </w:rPr>
        <w:t>；刘少平，</w:t>
      </w:r>
      <w:r w:rsidR="00970F84">
        <w:rPr>
          <w:rFonts w:hint="eastAsia"/>
          <w:lang w:bidi="he-IL"/>
        </w:rPr>
        <w:t>249</w:t>
      </w:r>
      <w:r w:rsidR="00970F84">
        <w:rPr>
          <w:rFonts w:hint="eastAsia"/>
          <w:lang w:bidi="he-IL"/>
        </w:rPr>
        <w:t>）</w:t>
      </w:r>
      <w:r>
        <w:rPr>
          <w:rFonts w:hint="eastAsia"/>
          <w:lang w:bidi="he-IL"/>
        </w:rPr>
        <w:t>。</w:t>
      </w:r>
    </w:p>
    <w:p w14:paraId="599C022A" w14:textId="4CB8684D" w:rsidR="003348AC" w:rsidRDefault="003348AC" w:rsidP="003348AC">
      <w:pPr>
        <w:pStyle w:val="a0"/>
        <w:ind w:firstLine="480"/>
        <w:rPr>
          <w:lang w:bidi="he-IL"/>
        </w:rPr>
      </w:pPr>
      <w:r>
        <w:rPr>
          <w:lang w:bidi="he-IL"/>
        </w:rPr>
        <w:t>B</w:t>
      </w:r>
      <w:r>
        <w:rPr>
          <w:rFonts w:hint="eastAsia"/>
          <w:lang w:bidi="he-IL"/>
        </w:rPr>
        <w:t>．依据高雅伦的理解，这里应该包含了两个方面：第一，暴力的杀死自己的敌人；第二，有谋划的杀人行为</w:t>
      </w:r>
      <w:r w:rsidR="00970F84">
        <w:rPr>
          <w:rFonts w:hint="eastAsia"/>
          <w:lang w:bidi="he-IL"/>
        </w:rPr>
        <w:t>（高雅伦，</w:t>
      </w:r>
      <w:r w:rsidR="00970F84">
        <w:rPr>
          <w:rFonts w:hint="eastAsia"/>
          <w:lang w:bidi="he-IL"/>
        </w:rPr>
        <w:t>178</w:t>
      </w:r>
      <w:r w:rsidR="00970F84">
        <w:rPr>
          <w:rFonts w:hint="eastAsia"/>
          <w:lang w:bidi="he-IL"/>
        </w:rPr>
        <w:t>）</w:t>
      </w:r>
      <w:r>
        <w:rPr>
          <w:rFonts w:hint="eastAsia"/>
          <w:lang w:bidi="he-IL"/>
        </w:rPr>
        <w:t>。</w:t>
      </w:r>
    </w:p>
    <w:p w14:paraId="184A1EC5" w14:textId="33351B9D" w:rsidR="00970F84" w:rsidRDefault="00970F84" w:rsidP="003348AC">
      <w:pPr>
        <w:pStyle w:val="a0"/>
        <w:ind w:firstLine="480"/>
        <w:rPr>
          <w:lang w:bidi="he-IL"/>
        </w:rPr>
      </w:pPr>
      <w:r>
        <w:rPr>
          <w:lang w:bidi="he-IL"/>
        </w:rPr>
        <w:t>C</w:t>
      </w:r>
      <w:r>
        <w:rPr>
          <w:rFonts w:hint="eastAsia"/>
          <w:lang w:bidi="he-IL"/>
        </w:rPr>
        <w:t>．五经同时启示，谋杀和误杀需要被区别，凡是误杀人的有逃城为他预备，但那谋杀人就算是逃到祭坛那里也要被处决（出二一</w:t>
      </w:r>
      <w:r>
        <w:rPr>
          <w:rFonts w:hint="eastAsia"/>
          <w:lang w:bidi="he-IL"/>
        </w:rPr>
        <w:t>12-14</w:t>
      </w:r>
      <w:r>
        <w:rPr>
          <w:rFonts w:hint="eastAsia"/>
          <w:lang w:bidi="he-IL"/>
        </w:rPr>
        <w:t>）。这不是说误杀人的不必受惩罚，而是强调误杀人的不必受死亡的惩罚。</w:t>
      </w:r>
    </w:p>
    <w:p w14:paraId="6A88EA17" w14:textId="266FB1A3" w:rsidR="00970F84" w:rsidRDefault="00970F84" w:rsidP="003348AC">
      <w:pPr>
        <w:pStyle w:val="a0"/>
        <w:ind w:firstLine="480"/>
        <w:rPr>
          <w:lang w:bidi="he-IL"/>
        </w:rPr>
      </w:pPr>
      <w:r>
        <w:rPr>
          <w:lang w:bidi="he-IL"/>
        </w:rPr>
        <w:t>D</w:t>
      </w:r>
      <w:r>
        <w:rPr>
          <w:rFonts w:hint="eastAsia"/>
          <w:lang w:bidi="he-IL"/>
        </w:rPr>
        <w:t>．从起初，神就是禁止杀人的事情。因此，无论是该隐杀害亚伯之后，还是大洪水之后，神都明确强调人的生命需要被保护。</w:t>
      </w:r>
    </w:p>
    <w:p w14:paraId="32772F47" w14:textId="77777777" w:rsidR="00970F84" w:rsidRDefault="00970F84" w:rsidP="003348AC">
      <w:pPr>
        <w:pStyle w:val="a0"/>
        <w:ind w:firstLine="480"/>
        <w:rPr>
          <w:lang w:bidi="he-IL"/>
        </w:rPr>
      </w:pPr>
    </w:p>
    <w:p w14:paraId="4F3AE02A" w14:textId="61FE5A90" w:rsidR="00D27180" w:rsidRDefault="00970F84" w:rsidP="00970F84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2</w:t>
      </w:r>
      <w:r>
        <w:rPr>
          <w:rFonts w:hint="eastAsia"/>
          <w:lang w:bidi="he-IL"/>
        </w:rPr>
        <w:t>．神学反省</w:t>
      </w:r>
    </w:p>
    <w:p w14:paraId="71CD2CD0" w14:textId="56E02F10" w:rsidR="00970F84" w:rsidRDefault="00970F84" w:rsidP="00970F84">
      <w:pPr>
        <w:pStyle w:val="a0"/>
        <w:ind w:firstLine="480"/>
        <w:rPr>
          <w:lang w:bidi="he-IL"/>
        </w:rPr>
      </w:pPr>
      <w:r>
        <w:rPr>
          <w:lang w:bidi="he-IL"/>
        </w:rPr>
        <w:t>A</w:t>
      </w:r>
      <w:r>
        <w:rPr>
          <w:rFonts w:hint="eastAsia"/>
          <w:lang w:bidi="he-IL"/>
        </w:rPr>
        <w:t>．人的生命之所以尊贵</w:t>
      </w:r>
    </w:p>
    <w:p w14:paraId="011170AF" w14:textId="7D77BCBA" w:rsidR="00970F84" w:rsidRDefault="00970F84" w:rsidP="00970F84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1</w:t>
      </w:r>
      <w:r>
        <w:rPr>
          <w:rFonts w:hint="eastAsia"/>
          <w:lang w:bidi="he-IL"/>
        </w:rPr>
        <w:t>）从人的被造发现人的尊贵（参创一</w:t>
      </w:r>
      <w:r>
        <w:rPr>
          <w:rFonts w:hint="eastAsia"/>
          <w:lang w:bidi="he-IL"/>
        </w:rPr>
        <w:t>26-27</w:t>
      </w:r>
      <w:r>
        <w:rPr>
          <w:rFonts w:hint="eastAsia"/>
          <w:lang w:bidi="he-IL"/>
        </w:rPr>
        <w:t>，九</w:t>
      </w:r>
      <w:r>
        <w:rPr>
          <w:rFonts w:hint="eastAsia"/>
          <w:lang w:bidi="he-IL"/>
        </w:rPr>
        <w:t>5-6</w:t>
      </w:r>
      <w:r>
        <w:rPr>
          <w:rFonts w:hint="eastAsia"/>
          <w:lang w:bidi="he-IL"/>
        </w:rPr>
        <w:t>；</w:t>
      </w:r>
      <w:r w:rsidR="000B24D1">
        <w:rPr>
          <w:rFonts w:hint="eastAsia"/>
          <w:lang w:bidi="he-IL"/>
        </w:rPr>
        <w:t>雅三</w:t>
      </w:r>
      <w:r w:rsidR="000B24D1">
        <w:rPr>
          <w:rFonts w:hint="eastAsia"/>
          <w:lang w:bidi="he-IL"/>
        </w:rPr>
        <w:t>9-10</w:t>
      </w:r>
      <w:r w:rsidR="000B24D1">
        <w:rPr>
          <w:rFonts w:hint="eastAsia"/>
          <w:lang w:bidi="he-IL"/>
        </w:rPr>
        <w:t>等）</w:t>
      </w:r>
    </w:p>
    <w:p w14:paraId="37FD3077" w14:textId="627229D5" w:rsidR="000B24D1" w:rsidRDefault="000B24D1" w:rsidP="00970F84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2</w:t>
      </w:r>
      <w:r>
        <w:rPr>
          <w:rFonts w:hint="eastAsia"/>
          <w:lang w:bidi="he-IL"/>
        </w:rPr>
        <w:t>）从人的身份发现人的尊贵——神儿子（参路三</w:t>
      </w:r>
      <w:r>
        <w:rPr>
          <w:rFonts w:hint="eastAsia"/>
          <w:lang w:bidi="he-IL"/>
        </w:rPr>
        <w:t>38</w:t>
      </w:r>
      <w:r>
        <w:rPr>
          <w:rFonts w:hint="eastAsia"/>
          <w:lang w:bidi="he-IL"/>
        </w:rPr>
        <w:t>等）</w:t>
      </w:r>
    </w:p>
    <w:p w14:paraId="4B752CE5" w14:textId="4571B666" w:rsidR="000B24D1" w:rsidRDefault="000B24D1" w:rsidP="00970F84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3</w:t>
      </w:r>
      <w:r>
        <w:rPr>
          <w:rFonts w:hint="eastAsia"/>
          <w:lang w:bidi="he-IL"/>
        </w:rPr>
        <w:t>）从神的命令发现人的尊贵——不可论断人（参雅四</w:t>
      </w:r>
      <w:r>
        <w:rPr>
          <w:rFonts w:hint="eastAsia"/>
          <w:lang w:bidi="he-IL"/>
        </w:rPr>
        <w:t>11-12</w:t>
      </w:r>
      <w:r>
        <w:rPr>
          <w:rFonts w:hint="eastAsia"/>
          <w:lang w:bidi="he-IL"/>
        </w:rPr>
        <w:t>；太七</w:t>
      </w:r>
      <w:r>
        <w:rPr>
          <w:rFonts w:hint="eastAsia"/>
          <w:lang w:bidi="he-IL"/>
        </w:rPr>
        <w:t>1-6</w:t>
      </w:r>
      <w:r>
        <w:rPr>
          <w:rFonts w:hint="eastAsia"/>
          <w:lang w:bidi="he-IL"/>
        </w:rPr>
        <w:t>等）</w:t>
      </w:r>
    </w:p>
    <w:p w14:paraId="3C1B5949" w14:textId="007282DF" w:rsidR="000B24D1" w:rsidRDefault="000B24D1" w:rsidP="000B24D1">
      <w:pPr>
        <w:pStyle w:val="a0"/>
        <w:ind w:firstLine="480"/>
        <w:rPr>
          <w:lang w:bidi="he-IL"/>
        </w:rPr>
      </w:pPr>
      <w:r>
        <w:rPr>
          <w:lang w:bidi="he-IL"/>
        </w:rPr>
        <w:t>B</w:t>
      </w:r>
      <w:r>
        <w:rPr>
          <w:rFonts w:hint="eastAsia"/>
          <w:lang w:bidi="he-IL"/>
        </w:rPr>
        <w:t>．神的命令之所以严肃</w:t>
      </w:r>
    </w:p>
    <w:p w14:paraId="33DD949A" w14:textId="19CC3234" w:rsidR="000B24D1" w:rsidRDefault="000B24D1" w:rsidP="000B24D1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1</w:t>
      </w:r>
      <w:r>
        <w:rPr>
          <w:rFonts w:hint="eastAsia"/>
          <w:lang w:bidi="he-IL"/>
        </w:rPr>
        <w:t>）人的生命源自神的创造，神对人的生命拥有绝对的主权，他可以赐予也可以毁灭，这是神绝对的、不可侵犯的主权。除非神赋予特别的权柄，人不能结束任何人的生命。</w:t>
      </w:r>
    </w:p>
    <w:p w14:paraId="042A9420" w14:textId="354FF563" w:rsidR="000B24D1" w:rsidRDefault="000B24D1" w:rsidP="000B24D1">
      <w:pPr>
        <w:pStyle w:val="a0"/>
        <w:ind w:firstLine="480"/>
        <w:rPr>
          <w:rFonts w:hint="eastAsia"/>
          <w:lang w:bidi="he-IL"/>
        </w:rPr>
      </w:pPr>
      <w:r>
        <w:rPr>
          <w:rFonts w:hint="eastAsia"/>
          <w:lang w:bidi="he-IL"/>
        </w:rPr>
        <w:t>2</w:t>
      </w:r>
      <w:r>
        <w:rPr>
          <w:rFonts w:hint="eastAsia"/>
          <w:lang w:bidi="he-IL"/>
        </w:rPr>
        <w:t>）神赋予公义、公正的政府，拥有处决严重叛逆之人的生命；神也允许公</w:t>
      </w:r>
      <w:r>
        <w:rPr>
          <w:rFonts w:hint="eastAsia"/>
          <w:lang w:bidi="he-IL"/>
        </w:rPr>
        <w:lastRenderedPageBreak/>
        <w:t>义的战争发生，特为除掉邪恶的群体（参创九</w:t>
      </w:r>
      <w:r>
        <w:rPr>
          <w:rFonts w:hint="eastAsia"/>
          <w:lang w:bidi="he-IL"/>
        </w:rPr>
        <w:t>6</w:t>
      </w:r>
      <w:r>
        <w:rPr>
          <w:rFonts w:hint="eastAsia"/>
          <w:lang w:bidi="he-IL"/>
        </w:rPr>
        <w:t>；出二一</w:t>
      </w:r>
      <w:r>
        <w:rPr>
          <w:rFonts w:hint="eastAsia"/>
          <w:lang w:bidi="he-IL"/>
        </w:rPr>
        <w:t>23-25</w:t>
      </w:r>
      <w:r>
        <w:rPr>
          <w:rFonts w:hint="eastAsia"/>
          <w:lang w:bidi="he-IL"/>
        </w:rPr>
        <w:t>；路三</w:t>
      </w:r>
      <w:r>
        <w:rPr>
          <w:rFonts w:hint="eastAsia"/>
          <w:lang w:bidi="he-IL"/>
        </w:rPr>
        <w:t>14</w:t>
      </w:r>
      <w:r>
        <w:rPr>
          <w:rFonts w:hint="eastAsia"/>
          <w:lang w:bidi="he-IL"/>
        </w:rPr>
        <w:t>；罗十三</w:t>
      </w:r>
      <w:r>
        <w:rPr>
          <w:rFonts w:hint="eastAsia"/>
          <w:lang w:bidi="he-IL"/>
        </w:rPr>
        <w:t>3</w:t>
      </w:r>
      <w:r>
        <w:rPr>
          <w:rFonts w:hint="eastAsia"/>
          <w:lang w:bidi="he-IL"/>
        </w:rPr>
        <w:t>；彼前二</w:t>
      </w:r>
      <w:r>
        <w:rPr>
          <w:rFonts w:hint="eastAsia"/>
          <w:lang w:bidi="he-IL"/>
        </w:rPr>
        <w:t>14</w:t>
      </w:r>
      <w:r>
        <w:rPr>
          <w:rFonts w:hint="eastAsia"/>
          <w:lang w:bidi="he-IL"/>
        </w:rPr>
        <w:t>等）。如果一个公义、公正的政府，不使用神所赋予的剥夺极为邪恶之人的生命的权力，那么就是对自己的民众犯下了第六诫的大罪（劳威廉，</w:t>
      </w:r>
      <w:r>
        <w:rPr>
          <w:rFonts w:hint="eastAsia"/>
          <w:lang w:bidi="he-IL"/>
        </w:rPr>
        <w:t>257</w:t>
      </w:r>
      <w:r>
        <w:rPr>
          <w:rFonts w:hint="eastAsia"/>
          <w:lang w:bidi="he-IL"/>
        </w:rPr>
        <w:t>）。</w:t>
      </w:r>
    </w:p>
    <w:p w14:paraId="7CAB4079" w14:textId="6855044E" w:rsidR="000B24D1" w:rsidRDefault="000B24D1" w:rsidP="000B24D1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3</w:t>
      </w:r>
      <w:r>
        <w:rPr>
          <w:rFonts w:hint="eastAsia"/>
          <w:lang w:bidi="he-IL"/>
        </w:rPr>
        <w:t>）神亲自用指头写下了这些禁止对人的生命造成伤害的行为（参出三一</w:t>
      </w:r>
      <w:r>
        <w:rPr>
          <w:rFonts w:hint="eastAsia"/>
          <w:lang w:bidi="he-IL"/>
        </w:rPr>
        <w:t>18</w:t>
      </w:r>
      <w:r>
        <w:rPr>
          <w:rFonts w:hint="eastAsia"/>
          <w:lang w:bidi="he-IL"/>
        </w:rPr>
        <w:t>），表示这是最高的权威，是对人的生命的最高形态的保护。</w:t>
      </w:r>
    </w:p>
    <w:p w14:paraId="47C5559D" w14:textId="034F52B0" w:rsidR="000B24D1" w:rsidRDefault="00B10E27" w:rsidP="000B24D1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4</w:t>
      </w:r>
      <w:r>
        <w:rPr>
          <w:rFonts w:hint="eastAsia"/>
          <w:lang w:bidi="he-IL"/>
        </w:rPr>
        <w:t>）基督表示，「不可杀人」不仅是禁止杀人的行为，更是为了禁止仇恨——禁止复仇。从而我们可以发现，第六诫的目标是为了帮助选民建立起仁爱、饶恕的生命，毕竟怜悯是向审判夸胜（参雅二</w:t>
      </w:r>
      <w:r>
        <w:rPr>
          <w:rFonts w:hint="eastAsia"/>
          <w:lang w:bidi="he-IL"/>
        </w:rPr>
        <w:t>13</w:t>
      </w:r>
      <w:r>
        <w:rPr>
          <w:rFonts w:hint="eastAsia"/>
          <w:lang w:bidi="he-IL"/>
        </w:rPr>
        <w:t>），且是救恩的核心信息。</w:t>
      </w:r>
    </w:p>
    <w:p w14:paraId="1D1CEFBC" w14:textId="77777777" w:rsidR="00B10E27" w:rsidRDefault="00B10E27" w:rsidP="000B24D1">
      <w:pPr>
        <w:pStyle w:val="a0"/>
        <w:ind w:firstLine="480"/>
        <w:rPr>
          <w:lang w:bidi="he-IL"/>
        </w:rPr>
      </w:pPr>
    </w:p>
    <w:p w14:paraId="56A4152D" w14:textId="0C4BFD99" w:rsidR="00B10E27" w:rsidRPr="003612CD" w:rsidRDefault="00B10E27" w:rsidP="00B10E27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</w:t>
      </w:r>
      <w:r w:rsidRPr="003612CD">
        <w:rPr>
          <w:rFonts w:hint="eastAsia"/>
          <w:b/>
          <w:bCs/>
          <w:lang w:eastAsia="zh-CN"/>
        </w:rPr>
        <w:t>．</w:t>
      </w:r>
      <w:r>
        <w:rPr>
          <w:rFonts w:hint="eastAsia"/>
          <w:b/>
          <w:bCs/>
          <w:lang w:eastAsia="zh-CN"/>
        </w:rPr>
        <w:t>第六诫所禁止的</w:t>
      </w:r>
    </w:p>
    <w:p w14:paraId="6FCD3609" w14:textId="337D5D0A" w:rsidR="00B10E27" w:rsidRDefault="00B10E27" w:rsidP="00B10E27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1</w:t>
      </w:r>
      <w:r>
        <w:rPr>
          <w:rFonts w:hint="eastAsia"/>
          <w:lang w:bidi="he-IL"/>
        </w:rPr>
        <w:t>．</w:t>
      </w:r>
      <w:r>
        <w:rPr>
          <w:rFonts w:hint="eastAsia"/>
          <w:lang w:bidi="he-IL"/>
        </w:rPr>
        <w:t>从经文的字面来分析，第六诫是禁止「谋杀」，按照整个十诫的行文观察，我们认为这里谋杀的对象是人。所以，我们确定第六诫是禁止杀人。</w:t>
      </w:r>
    </w:p>
    <w:p w14:paraId="6BBCAEFE" w14:textId="5AF734C6" w:rsidR="00B10E27" w:rsidRDefault="00B10E27" w:rsidP="00B10E27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2</w:t>
      </w:r>
      <w:r>
        <w:rPr>
          <w:rFonts w:hint="eastAsia"/>
          <w:lang w:bidi="he-IL"/>
        </w:rPr>
        <w:t>．那么什么是第六诫所禁止的杀人行为？</w:t>
      </w:r>
    </w:p>
    <w:p w14:paraId="04A2678D" w14:textId="7989D176" w:rsidR="00B10E27" w:rsidRDefault="00B10E27" w:rsidP="00B10E27">
      <w:pPr>
        <w:pStyle w:val="a0"/>
        <w:ind w:firstLine="480"/>
        <w:rPr>
          <w:rFonts w:hint="eastAsia"/>
          <w:lang w:bidi="he-IL"/>
        </w:rPr>
      </w:pPr>
      <w:r>
        <w:rPr>
          <w:lang w:bidi="he-IL"/>
        </w:rPr>
        <w:t>A</w:t>
      </w:r>
      <w:r>
        <w:rPr>
          <w:rFonts w:hint="eastAsia"/>
          <w:lang w:bidi="he-IL"/>
        </w:rPr>
        <w:t>．非法剥夺人的生命（参出二一</w:t>
      </w:r>
      <w:r>
        <w:rPr>
          <w:rFonts w:hint="eastAsia"/>
          <w:lang w:bidi="he-IL"/>
        </w:rPr>
        <w:t>14</w:t>
      </w:r>
      <w:r>
        <w:rPr>
          <w:rFonts w:hint="eastAsia"/>
          <w:lang w:bidi="he-IL"/>
        </w:rPr>
        <w:t>；传三</w:t>
      </w:r>
      <w:r>
        <w:rPr>
          <w:rFonts w:hint="eastAsia"/>
          <w:lang w:bidi="he-IL"/>
        </w:rPr>
        <w:t>2</w:t>
      </w:r>
      <w:r>
        <w:rPr>
          <w:rFonts w:hint="eastAsia"/>
          <w:lang w:bidi="he-IL"/>
        </w:rPr>
        <w:t>）——包括了杀害他人、自杀、将自己或他人置于危险之中、间接地但有主观目的地杀人、陷害他人于死亡的境地、堕胎、主动人流、积极安乐死等</w:t>
      </w:r>
    </w:p>
    <w:p w14:paraId="2B940ADA" w14:textId="56AD7F5E" w:rsidR="00B10E27" w:rsidRDefault="00B10E27" w:rsidP="00B10E27">
      <w:pPr>
        <w:pStyle w:val="a0"/>
        <w:ind w:firstLine="480"/>
        <w:rPr>
          <w:lang w:bidi="he-IL"/>
        </w:rPr>
      </w:pPr>
      <w:r>
        <w:rPr>
          <w:lang w:bidi="he-IL"/>
        </w:rPr>
        <w:t>B</w:t>
      </w:r>
      <w:r>
        <w:rPr>
          <w:rFonts w:hint="eastAsia"/>
          <w:lang w:bidi="he-IL"/>
        </w:rPr>
        <w:t>．心中始终怀恨他人（参约壹三</w:t>
      </w:r>
      <w:r>
        <w:rPr>
          <w:rFonts w:hint="eastAsia"/>
          <w:lang w:bidi="he-IL"/>
        </w:rPr>
        <w:t>15</w:t>
      </w:r>
      <w:r>
        <w:rPr>
          <w:rFonts w:hint="eastAsia"/>
          <w:lang w:bidi="he-IL"/>
        </w:rPr>
        <w:t>）——嫉妒、仇怨等</w:t>
      </w:r>
    </w:p>
    <w:p w14:paraId="4C962454" w14:textId="474B255F" w:rsidR="00B10E27" w:rsidRDefault="00B10E27" w:rsidP="00B10E27">
      <w:pPr>
        <w:pStyle w:val="a0"/>
        <w:ind w:firstLine="480"/>
        <w:rPr>
          <w:lang w:bidi="he-IL"/>
        </w:rPr>
      </w:pPr>
      <w:r>
        <w:rPr>
          <w:lang w:bidi="he-IL"/>
        </w:rPr>
        <w:t>C</w:t>
      </w:r>
      <w:r>
        <w:rPr>
          <w:rFonts w:hint="eastAsia"/>
          <w:lang w:bidi="he-IL"/>
        </w:rPr>
        <w:t>．不公义的行为——言语上的毁谤、做假见证、眼见他人被陷害而不发声等</w:t>
      </w:r>
    </w:p>
    <w:p w14:paraId="31E96616" w14:textId="1243EA8C" w:rsidR="00B10E27" w:rsidRDefault="00B10E27" w:rsidP="00B10E27">
      <w:pPr>
        <w:pStyle w:val="a0"/>
        <w:ind w:firstLine="480"/>
        <w:rPr>
          <w:lang w:bidi="he-IL"/>
        </w:rPr>
      </w:pPr>
      <w:r>
        <w:rPr>
          <w:lang w:bidi="he-IL"/>
        </w:rPr>
        <w:t>D</w:t>
      </w:r>
      <w:r>
        <w:rPr>
          <w:rFonts w:hint="eastAsia"/>
          <w:lang w:bidi="he-IL"/>
        </w:rPr>
        <w:t>．不传福音或拦阻他人信福音</w:t>
      </w:r>
    </w:p>
    <w:p w14:paraId="15FA3F58" w14:textId="34E1B928" w:rsidR="00B10E27" w:rsidRDefault="00B10E27" w:rsidP="00B10E27">
      <w:pPr>
        <w:pStyle w:val="a0"/>
        <w:ind w:firstLine="480"/>
        <w:rPr>
          <w:rFonts w:hint="eastAsia"/>
          <w:lang w:bidi="he-IL"/>
        </w:rPr>
      </w:pPr>
      <w:r>
        <w:rPr>
          <w:lang w:bidi="he-IL"/>
        </w:rPr>
        <w:t>E</w:t>
      </w:r>
      <w:r>
        <w:rPr>
          <w:rFonts w:hint="eastAsia"/>
          <w:lang w:bidi="he-IL"/>
        </w:rPr>
        <w:t>．在属灵生活中绊倒了他人，且不肯悔改的</w:t>
      </w:r>
    </w:p>
    <w:p w14:paraId="0780C1F1" w14:textId="7C385A56" w:rsidR="00B10E27" w:rsidRDefault="00B10E27" w:rsidP="00B10E27">
      <w:pPr>
        <w:pStyle w:val="a0"/>
        <w:ind w:firstLine="480"/>
        <w:rPr>
          <w:rFonts w:hint="eastAsia"/>
          <w:lang w:bidi="he-IL"/>
        </w:rPr>
      </w:pPr>
    </w:p>
    <w:p w14:paraId="067E3DFD" w14:textId="2C3432B5" w:rsidR="003E7DE4" w:rsidRPr="003612CD" w:rsidRDefault="003E7DE4" w:rsidP="003E7DE4">
      <w:pPr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</w:t>
      </w:r>
      <w:r w:rsidRPr="003612CD">
        <w:rPr>
          <w:rFonts w:hint="eastAsia"/>
          <w:b/>
          <w:bCs/>
          <w:lang w:eastAsia="zh-CN"/>
        </w:rPr>
        <w:t>．</w:t>
      </w:r>
      <w:r>
        <w:rPr>
          <w:rFonts w:hint="eastAsia"/>
          <w:b/>
          <w:bCs/>
          <w:lang w:eastAsia="zh-CN"/>
        </w:rPr>
        <w:t>第六诫所</w:t>
      </w:r>
      <w:r>
        <w:rPr>
          <w:rFonts w:hint="eastAsia"/>
          <w:b/>
          <w:bCs/>
          <w:lang w:eastAsia="zh-CN"/>
        </w:rPr>
        <w:t>提倡的信德</w:t>
      </w:r>
    </w:p>
    <w:p w14:paraId="341CC424" w14:textId="62DE890F" w:rsidR="003E7DE4" w:rsidRDefault="003E7DE4" w:rsidP="003E7DE4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1</w:t>
      </w:r>
      <w:r>
        <w:rPr>
          <w:rFonts w:hint="eastAsia"/>
          <w:lang w:bidi="he-IL"/>
        </w:rPr>
        <w:t>．</w:t>
      </w:r>
      <w:r>
        <w:rPr>
          <w:rFonts w:hint="eastAsia"/>
          <w:lang w:bidi="he-IL"/>
        </w:rPr>
        <w:t>学会尊重每一个生命——神禁止人和动物对他人造成伤害（参创九</w:t>
      </w:r>
      <w:r>
        <w:rPr>
          <w:rFonts w:hint="eastAsia"/>
          <w:lang w:bidi="he-IL"/>
        </w:rPr>
        <w:t>5</w:t>
      </w:r>
      <w:r>
        <w:rPr>
          <w:rFonts w:hint="eastAsia"/>
          <w:lang w:bidi="he-IL"/>
        </w:rPr>
        <w:t>）</w:t>
      </w:r>
    </w:p>
    <w:p w14:paraId="4FF1F103" w14:textId="19A546FF" w:rsidR="003E7DE4" w:rsidRDefault="003E7DE4" w:rsidP="003E7DE4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2</w:t>
      </w:r>
      <w:r>
        <w:rPr>
          <w:rFonts w:hint="eastAsia"/>
          <w:lang w:bidi="he-IL"/>
        </w:rPr>
        <w:t>．学会在人际关系中就近神——神要求信徒在人际关系中操练属灵的关系（参约壹四</w:t>
      </w:r>
      <w:r>
        <w:rPr>
          <w:rFonts w:hint="eastAsia"/>
          <w:lang w:bidi="he-IL"/>
        </w:rPr>
        <w:t>20</w:t>
      </w:r>
      <w:r>
        <w:rPr>
          <w:rFonts w:hint="eastAsia"/>
          <w:lang w:bidi="he-IL"/>
        </w:rPr>
        <w:t>；太二五</w:t>
      </w:r>
      <w:r>
        <w:rPr>
          <w:rFonts w:hint="eastAsia"/>
          <w:lang w:bidi="he-IL"/>
        </w:rPr>
        <w:t>40</w:t>
      </w:r>
      <w:r>
        <w:rPr>
          <w:rFonts w:hint="eastAsia"/>
          <w:lang w:bidi="he-IL"/>
        </w:rPr>
        <w:t>等）</w:t>
      </w:r>
    </w:p>
    <w:p w14:paraId="6FBABFCE" w14:textId="3C5DB805" w:rsidR="003E7DE4" w:rsidRDefault="003E7DE4" w:rsidP="003E7DE4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3</w:t>
      </w:r>
      <w:r>
        <w:rPr>
          <w:rFonts w:hint="eastAsia"/>
          <w:lang w:bidi="he-IL"/>
        </w:rPr>
        <w:t>．学会靠着基督去爱、去饶恕（参太五</w:t>
      </w:r>
      <w:r>
        <w:rPr>
          <w:rFonts w:hint="eastAsia"/>
          <w:lang w:bidi="he-IL"/>
        </w:rPr>
        <w:t>44</w:t>
      </w:r>
      <w:r>
        <w:rPr>
          <w:rFonts w:hint="eastAsia"/>
          <w:lang w:bidi="he-IL"/>
        </w:rPr>
        <w:t>；约十三</w:t>
      </w:r>
      <w:r>
        <w:rPr>
          <w:rFonts w:hint="eastAsia"/>
          <w:lang w:bidi="he-IL"/>
        </w:rPr>
        <w:t>34-35</w:t>
      </w:r>
      <w:r>
        <w:rPr>
          <w:rFonts w:hint="eastAsia"/>
          <w:lang w:bidi="he-IL"/>
        </w:rPr>
        <w:t>；彼前四</w:t>
      </w:r>
      <w:r>
        <w:rPr>
          <w:rFonts w:hint="eastAsia"/>
          <w:lang w:bidi="he-IL"/>
        </w:rPr>
        <w:t>8</w:t>
      </w:r>
      <w:r>
        <w:rPr>
          <w:rFonts w:hint="eastAsia"/>
          <w:lang w:bidi="he-IL"/>
        </w:rPr>
        <w:t>；西三</w:t>
      </w:r>
      <w:r>
        <w:rPr>
          <w:rFonts w:hint="eastAsia"/>
          <w:lang w:bidi="he-IL"/>
        </w:rPr>
        <w:t>13</w:t>
      </w:r>
      <w:r>
        <w:rPr>
          <w:rFonts w:hint="eastAsia"/>
          <w:lang w:bidi="he-IL"/>
        </w:rPr>
        <w:t>；弗四</w:t>
      </w:r>
      <w:r>
        <w:rPr>
          <w:rFonts w:hint="eastAsia"/>
          <w:lang w:bidi="he-IL"/>
        </w:rPr>
        <w:t>2</w:t>
      </w:r>
      <w:r>
        <w:rPr>
          <w:rFonts w:hint="eastAsia"/>
          <w:lang w:bidi="he-IL"/>
        </w:rPr>
        <w:t>等）</w:t>
      </w:r>
    </w:p>
    <w:p w14:paraId="525EDBDF" w14:textId="6503D154" w:rsidR="003E7DE4" w:rsidRPr="003E7DE4" w:rsidRDefault="003E7DE4" w:rsidP="003E7DE4">
      <w:pPr>
        <w:pStyle w:val="a0"/>
        <w:ind w:firstLine="480"/>
        <w:rPr>
          <w:rFonts w:hint="eastAsia"/>
          <w:lang w:bidi="he-IL"/>
        </w:rPr>
      </w:pPr>
      <w:r>
        <w:rPr>
          <w:rFonts w:hint="eastAsia"/>
          <w:lang w:bidi="he-IL"/>
        </w:rPr>
        <w:lastRenderedPageBreak/>
        <w:t>4</w:t>
      </w:r>
      <w:r>
        <w:rPr>
          <w:rFonts w:hint="eastAsia"/>
          <w:lang w:bidi="he-IL"/>
        </w:rPr>
        <w:t>．必须靠着基督寻求与人和睦（参太六</w:t>
      </w:r>
      <w:r>
        <w:rPr>
          <w:rFonts w:hint="eastAsia"/>
          <w:lang w:bidi="he-IL"/>
        </w:rPr>
        <w:t>14-15</w:t>
      </w:r>
      <w:r>
        <w:rPr>
          <w:rFonts w:hint="eastAsia"/>
          <w:lang w:bidi="he-IL"/>
        </w:rPr>
        <w:t>；弗四</w:t>
      </w:r>
      <w:r>
        <w:rPr>
          <w:rFonts w:hint="eastAsia"/>
          <w:lang w:bidi="he-IL"/>
        </w:rPr>
        <w:t>3</w:t>
      </w:r>
      <w:r>
        <w:rPr>
          <w:rFonts w:hint="eastAsia"/>
          <w:lang w:bidi="he-IL"/>
        </w:rPr>
        <w:t>；诗三四</w:t>
      </w:r>
      <w:r>
        <w:rPr>
          <w:rFonts w:hint="eastAsia"/>
          <w:lang w:bidi="he-IL"/>
        </w:rPr>
        <w:t>14</w:t>
      </w:r>
      <w:r>
        <w:rPr>
          <w:rFonts w:hint="eastAsia"/>
          <w:lang w:bidi="he-IL"/>
        </w:rPr>
        <w:t>，八五</w:t>
      </w:r>
      <w:r>
        <w:rPr>
          <w:rFonts w:hint="eastAsia"/>
          <w:lang w:bidi="he-IL"/>
        </w:rPr>
        <w:t>10</w:t>
      </w:r>
      <w:r>
        <w:rPr>
          <w:rFonts w:hint="eastAsia"/>
          <w:lang w:bidi="he-IL"/>
        </w:rPr>
        <w:t>；罗十二</w:t>
      </w:r>
      <w:r>
        <w:rPr>
          <w:rFonts w:hint="eastAsia"/>
          <w:lang w:bidi="he-IL"/>
        </w:rPr>
        <w:t>18</w:t>
      </w:r>
      <w:r>
        <w:rPr>
          <w:rFonts w:hint="eastAsia"/>
          <w:lang w:bidi="he-IL"/>
        </w:rPr>
        <w:t>等）</w:t>
      </w:r>
    </w:p>
    <w:p w14:paraId="15AC6C0F" w14:textId="072AB42C" w:rsidR="00B10E27" w:rsidRDefault="003E7DE4" w:rsidP="000B24D1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5</w:t>
      </w:r>
      <w:r>
        <w:rPr>
          <w:rFonts w:hint="eastAsia"/>
          <w:lang w:bidi="he-IL"/>
        </w:rPr>
        <w:t>．靠主除掉暴躁，建立温柔的生命（参彼前三</w:t>
      </w:r>
      <w:r>
        <w:rPr>
          <w:rFonts w:hint="eastAsia"/>
          <w:lang w:bidi="he-IL"/>
        </w:rPr>
        <w:t>3-4</w:t>
      </w:r>
      <w:r>
        <w:rPr>
          <w:rFonts w:hint="eastAsia"/>
          <w:lang w:bidi="he-IL"/>
        </w:rPr>
        <w:t>；西三</w:t>
      </w:r>
      <w:r>
        <w:rPr>
          <w:rFonts w:hint="eastAsia"/>
          <w:lang w:bidi="he-IL"/>
        </w:rPr>
        <w:t>12</w:t>
      </w:r>
      <w:r>
        <w:rPr>
          <w:rFonts w:hint="eastAsia"/>
          <w:lang w:bidi="he-IL"/>
        </w:rPr>
        <w:t>；番二</w:t>
      </w:r>
      <w:r>
        <w:rPr>
          <w:rFonts w:hint="eastAsia"/>
          <w:lang w:bidi="he-IL"/>
        </w:rPr>
        <w:t>3</w:t>
      </w:r>
      <w:r>
        <w:rPr>
          <w:rFonts w:hint="eastAsia"/>
          <w:lang w:bidi="he-IL"/>
        </w:rPr>
        <w:t>；太十一</w:t>
      </w:r>
      <w:r>
        <w:rPr>
          <w:rFonts w:hint="eastAsia"/>
          <w:lang w:bidi="he-IL"/>
        </w:rPr>
        <w:t>28-30</w:t>
      </w:r>
      <w:r>
        <w:rPr>
          <w:rFonts w:hint="eastAsia"/>
          <w:lang w:bidi="he-IL"/>
        </w:rPr>
        <w:t>，五</w:t>
      </w:r>
      <w:r>
        <w:rPr>
          <w:rFonts w:hint="eastAsia"/>
          <w:lang w:bidi="he-IL"/>
        </w:rPr>
        <w:t>5</w:t>
      </w:r>
      <w:r>
        <w:rPr>
          <w:rFonts w:hint="eastAsia"/>
          <w:lang w:bidi="he-IL"/>
        </w:rPr>
        <w:t>；箴十六</w:t>
      </w:r>
      <w:r>
        <w:rPr>
          <w:rFonts w:hint="eastAsia"/>
          <w:lang w:bidi="he-IL"/>
        </w:rPr>
        <w:t>32</w:t>
      </w:r>
      <w:r>
        <w:rPr>
          <w:rFonts w:hint="eastAsia"/>
          <w:lang w:bidi="he-IL"/>
        </w:rPr>
        <w:t>等）</w:t>
      </w:r>
    </w:p>
    <w:p w14:paraId="428B6995" w14:textId="3BAEA9FB" w:rsidR="003E7DE4" w:rsidRDefault="003E7DE4" w:rsidP="000B24D1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6</w:t>
      </w:r>
      <w:r>
        <w:rPr>
          <w:rFonts w:hint="eastAsia"/>
          <w:lang w:bidi="he-IL"/>
        </w:rPr>
        <w:t>．当操练自己对受苦之人有怜悯之心（参太五</w:t>
      </w:r>
      <w:r>
        <w:rPr>
          <w:rFonts w:hint="eastAsia"/>
          <w:lang w:bidi="he-IL"/>
        </w:rPr>
        <w:t>7</w:t>
      </w:r>
      <w:r>
        <w:rPr>
          <w:rFonts w:hint="eastAsia"/>
          <w:lang w:bidi="he-IL"/>
        </w:rPr>
        <w:t>；诗四一</w:t>
      </w:r>
      <w:r>
        <w:rPr>
          <w:rFonts w:hint="eastAsia"/>
          <w:lang w:bidi="he-IL"/>
        </w:rPr>
        <w:t>1</w:t>
      </w:r>
      <w:r w:rsidR="00871E35">
        <w:rPr>
          <w:rFonts w:hint="eastAsia"/>
          <w:lang w:bidi="he-IL"/>
        </w:rPr>
        <w:t>等）</w:t>
      </w:r>
    </w:p>
    <w:p w14:paraId="5C4E6DE2" w14:textId="77777777" w:rsidR="00871E35" w:rsidRDefault="00871E35" w:rsidP="000B24D1">
      <w:pPr>
        <w:pStyle w:val="a0"/>
        <w:ind w:firstLine="480"/>
        <w:rPr>
          <w:lang w:bidi="he-IL"/>
        </w:rPr>
      </w:pPr>
    </w:p>
    <w:p w14:paraId="354BE91C" w14:textId="3C3AA420" w:rsidR="00871E35" w:rsidRPr="00871E35" w:rsidRDefault="00871E35" w:rsidP="00871E35">
      <w:pPr>
        <w:rPr>
          <w:rFonts w:hint="eastAsia"/>
          <w:b/>
          <w:bCs/>
          <w:lang w:eastAsia="zh-CN"/>
        </w:rPr>
      </w:pPr>
      <w:r w:rsidRPr="00871E35">
        <w:rPr>
          <w:rFonts w:hint="eastAsia"/>
          <w:b/>
          <w:bCs/>
          <w:lang w:eastAsia="zh-CN"/>
        </w:rPr>
        <w:t>五．</w:t>
      </w:r>
      <w:r>
        <w:rPr>
          <w:rFonts w:hint="eastAsia"/>
          <w:b/>
          <w:bCs/>
          <w:lang w:eastAsia="zh-CN"/>
        </w:rPr>
        <w:t>和平的弥赛亚国度</w:t>
      </w:r>
    </w:p>
    <w:p w14:paraId="3B369D0B" w14:textId="6CA8EE37" w:rsidR="00871E35" w:rsidRDefault="00871E35" w:rsidP="000B24D1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1</w:t>
      </w:r>
      <w:r>
        <w:rPr>
          <w:rFonts w:hint="eastAsia"/>
          <w:lang w:bidi="he-IL"/>
        </w:rPr>
        <w:t>．不可杀人是神的律法，更是这个社会最低标准的追求；然而，这个世界几乎不可能达成。现在，全球各地因为各种各样的原因，每日都有不计其数的杀人的行为在发生。在我们国家，堕胎与人流的数量，一年基本都以千万计。因此，这第六诫的提醒似乎对我们这个世代的作用越来越小了。</w:t>
      </w:r>
    </w:p>
    <w:p w14:paraId="2EB7F61B" w14:textId="5094C228" w:rsidR="00871E35" w:rsidRDefault="00871E35" w:rsidP="000B24D1">
      <w:pPr>
        <w:pStyle w:val="a0"/>
        <w:ind w:firstLine="480"/>
        <w:rPr>
          <w:lang w:bidi="he-IL"/>
        </w:rPr>
      </w:pPr>
      <w:r>
        <w:rPr>
          <w:rFonts w:hint="eastAsia"/>
          <w:lang w:bidi="he-IL"/>
        </w:rPr>
        <w:t>2</w:t>
      </w:r>
      <w:r>
        <w:rPr>
          <w:rFonts w:hint="eastAsia"/>
          <w:lang w:bidi="he-IL"/>
        </w:rPr>
        <w:t>．然而，我们不仅要认真地遵守第六诫的教导，更要对神所应许的弥赛亚国度充满盼望。在哪里，没有凶杀与仇恨，只有真正的爱和怜悯。所以，我们最大的努力，就是要带领人归向弥赛亚的国度。</w:t>
      </w:r>
    </w:p>
    <w:p w14:paraId="00E2234C" w14:textId="0AFA0ECD" w:rsidR="00871E35" w:rsidRPr="003E7DE4" w:rsidRDefault="00871E35" w:rsidP="00871E35">
      <w:pPr>
        <w:pStyle w:val="a0"/>
        <w:ind w:firstLine="480"/>
        <w:rPr>
          <w:rFonts w:hint="eastAsia"/>
          <w:lang w:bidi="he-IL"/>
        </w:rPr>
      </w:pPr>
      <w:r>
        <w:rPr>
          <w:rFonts w:hint="eastAsia"/>
          <w:lang w:bidi="he-IL"/>
        </w:rPr>
        <w:t>3</w:t>
      </w:r>
      <w:r>
        <w:rPr>
          <w:rFonts w:hint="eastAsia"/>
          <w:lang w:bidi="he-IL"/>
        </w:rPr>
        <w:t>．教会就是弥赛亚国度的部分彰显，所以我们应当在教会中学习彼此相爱。正如大卫饶恕了扫罗、示每等人一样，我们也要如此彼此饶恕、彼此和睦。毕竟，我们在基督里成为了新造的人，我们与神和好，自然也要彼此和睦（参林后五</w:t>
      </w:r>
      <w:r>
        <w:rPr>
          <w:rFonts w:hint="eastAsia"/>
          <w:lang w:bidi="he-IL"/>
        </w:rPr>
        <w:t>17-18</w:t>
      </w:r>
      <w:r>
        <w:rPr>
          <w:rFonts w:hint="eastAsia"/>
          <w:lang w:bidi="he-IL"/>
        </w:rPr>
        <w:t>等）。</w:t>
      </w:r>
    </w:p>
    <w:sectPr w:rsidR="00871E35" w:rsidRPr="003E7DE4" w:rsidSect="00965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9888E" w14:textId="77777777" w:rsidR="00B752FE" w:rsidRDefault="00B752FE" w:rsidP="00A9497D">
      <w:pPr>
        <w:spacing w:line="240" w:lineRule="auto"/>
      </w:pPr>
      <w:r>
        <w:separator/>
      </w:r>
    </w:p>
  </w:endnote>
  <w:endnote w:type="continuationSeparator" w:id="0">
    <w:p w14:paraId="199370C3" w14:textId="77777777" w:rsidR="00B752FE" w:rsidRDefault="00B752FE" w:rsidP="00A94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3880B" w14:textId="77777777" w:rsidR="00B752FE" w:rsidRDefault="00B752FE" w:rsidP="00A9497D">
      <w:pPr>
        <w:spacing w:line="240" w:lineRule="auto"/>
      </w:pPr>
      <w:r>
        <w:separator/>
      </w:r>
    </w:p>
  </w:footnote>
  <w:footnote w:type="continuationSeparator" w:id="0">
    <w:p w14:paraId="4CD9A7F7" w14:textId="77777777" w:rsidR="00B752FE" w:rsidRDefault="00B752FE" w:rsidP="00A949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6721F"/>
    <w:multiLevelType w:val="hybridMultilevel"/>
    <w:tmpl w:val="224E961A"/>
    <w:lvl w:ilvl="0" w:tplc="9F2E13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34302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D1"/>
    <w:rsid w:val="0005427D"/>
    <w:rsid w:val="000B24D1"/>
    <w:rsid w:val="0011085B"/>
    <w:rsid w:val="001222BA"/>
    <w:rsid w:val="00151D96"/>
    <w:rsid w:val="0017683A"/>
    <w:rsid w:val="00233833"/>
    <w:rsid w:val="00305605"/>
    <w:rsid w:val="003348AC"/>
    <w:rsid w:val="003612CD"/>
    <w:rsid w:val="003645A6"/>
    <w:rsid w:val="00380595"/>
    <w:rsid w:val="003A7381"/>
    <w:rsid w:val="003D7E24"/>
    <w:rsid w:val="003E7DE4"/>
    <w:rsid w:val="003F2CF0"/>
    <w:rsid w:val="00433395"/>
    <w:rsid w:val="004471B2"/>
    <w:rsid w:val="004742B3"/>
    <w:rsid w:val="004B3342"/>
    <w:rsid w:val="0052180A"/>
    <w:rsid w:val="006444F3"/>
    <w:rsid w:val="006512EB"/>
    <w:rsid w:val="00764E31"/>
    <w:rsid w:val="007A2527"/>
    <w:rsid w:val="00843A22"/>
    <w:rsid w:val="00871E35"/>
    <w:rsid w:val="00880046"/>
    <w:rsid w:val="008D5675"/>
    <w:rsid w:val="00965BA0"/>
    <w:rsid w:val="00970F84"/>
    <w:rsid w:val="009E67D9"/>
    <w:rsid w:val="009F19D1"/>
    <w:rsid w:val="009F4C19"/>
    <w:rsid w:val="00A12DD1"/>
    <w:rsid w:val="00A33EEA"/>
    <w:rsid w:val="00A9497D"/>
    <w:rsid w:val="00AB3D4D"/>
    <w:rsid w:val="00B10E27"/>
    <w:rsid w:val="00B14AEB"/>
    <w:rsid w:val="00B752FE"/>
    <w:rsid w:val="00C748EF"/>
    <w:rsid w:val="00D27180"/>
    <w:rsid w:val="00D52EA5"/>
    <w:rsid w:val="00DB0367"/>
    <w:rsid w:val="00DF48E0"/>
    <w:rsid w:val="00E66C27"/>
    <w:rsid w:val="00E90663"/>
    <w:rsid w:val="00EB2CA5"/>
    <w:rsid w:val="00EB36DE"/>
    <w:rsid w:val="00EB5793"/>
    <w:rsid w:val="00EB7D26"/>
    <w:rsid w:val="00F05D3C"/>
    <w:rsid w:val="00F90A6A"/>
    <w:rsid w:val="00F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D3155"/>
  <w15:chartTrackingRefBased/>
  <w15:docId w15:val="{789414BD-2C71-4EE3-8E70-5D24DB19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E4"/>
    <w:pPr>
      <w:spacing w:line="360" w:lineRule="auto"/>
      <w:jc w:val="left"/>
    </w:pPr>
    <w:rPr>
      <w:rFonts w:ascii="Times New Roman" w:eastAsia="宋体" w:hAnsi="Times New Roman"/>
      <w:sz w:val="24"/>
      <w:szCs w:val="24"/>
      <w:lang w:eastAsia="zh-TW" w:bidi="he-IL"/>
    </w:rPr>
  </w:style>
  <w:style w:type="paragraph" w:styleId="1">
    <w:name w:val="heading 1"/>
    <w:basedOn w:val="a"/>
    <w:next w:val="a0"/>
    <w:link w:val="10"/>
    <w:uiPriority w:val="9"/>
    <w:qFormat/>
    <w:rsid w:val="00B14AEB"/>
    <w:pPr>
      <w:outlineLvl w:val="0"/>
    </w:pPr>
    <w:rPr>
      <w:rFonts w:ascii="等线" w:hAnsi="等线"/>
      <w:szCs w:val="22"/>
    </w:rPr>
  </w:style>
  <w:style w:type="paragraph" w:styleId="2">
    <w:name w:val="heading 2"/>
    <w:basedOn w:val="a0"/>
    <w:next w:val="a0"/>
    <w:link w:val="20"/>
    <w:uiPriority w:val="9"/>
    <w:unhideWhenUsed/>
    <w:rsid w:val="00B14AEB"/>
    <w:pPr>
      <w:ind w:firstLine="480"/>
      <w:outlineLvl w:val="1"/>
    </w:pPr>
    <w:rPr>
      <w:rFonts w:eastAsia="PMingLiU"/>
      <w:szCs w:val="22"/>
    </w:rPr>
  </w:style>
  <w:style w:type="paragraph" w:styleId="3">
    <w:name w:val="heading 3"/>
    <w:basedOn w:val="a0"/>
    <w:next w:val="a0"/>
    <w:link w:val="30"/>
    <w:uiPriority w:val="9"/>
    <w:unhideWhenUsed/>
    <w:rsid w:val="00B14AEB"/>
    <w:pPr>
      <w:ind w:firstLine="480"/>
      <w:outlineLvl w:val="2"/>
    </w:pPr>
    <w:rPr>
      <w:rFonts w:ascii="宋体" w:hAnsi="宋体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rsid w:val="00A12D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12DD1"/>
    <w:pPr>
      <w:ind w:firstLineChars="200" w:firstLine="200"/>
    </w:pPr>
    <w:rPr>
      <w:lang w:eastAsia="zh-CN" w:bidi="ar-SA"/>
    </w:rPr>
  </w:style>
  <w:style w:type="character" w:customStyle="1" w:styleId="20">
    <w:name w:val="标题 2 字符"/>
    <w:basedOn w:val="a1"/>
    <w:link w:val="2"/>
    <w:uiPriority w:val="9"/>
    <w:rsid w:val="00B14AEB"/>
    <w:rPr>
      <w:rFonts w:ascii="Times New Roman" w:eastAsia="PMingLiU" w:hAnsi="Times New Roman"/>
      <w:lang w:eastAsia="zh-CN"/>
    </w:rPr>
  </w:style>
  <w:style w:type="character" w:customStyle="1" w:styleId="10">
    <w:name w:val="标题 1 字符"/>
    <w:basedOn w:val="a1"/>
    <w:link w:val="1"/>
    <w:uiPriority w:val="9"/>
    <w:rsid w:val="00B14AEB"/>
    <w:rPr>
      <w:rFonts w:ascii="等线" w:eastAsia="宋体" w:hAnsi="等线"/>
    </w:rPr>
  </w:style>
  <w:style w:type="character" w:customStyle="1" w:styleId="30">
    <w:name w:val="标题 3 字符"/>
    <w:basedOn w:val="a1"/>
    <w:link w:val="3"/>
    <w:uiPriority w:val="9"/>
    <w:rsid w:val="00B14AEB"/>
    <w:rPr>
      <w:rFonts w:ascii="宋体" w:eastAsia="宋体" w:hAnsi="宋体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B14AEB"/>
    <w:pPr>
      <w:snapToGrid w:val="0"/>
      <w:ind w:firstLineChars="200" w:firstLine="200"/>
    </w:pPr>
    <w:rPr>
      <w:sz w:val="20"/>
      <w:szCs w:val="20"/>
    </w:rPr>
  </w:style>
  <w:style w:type="character" w:customStyle="1" w:styleId="a5">
    <w:name w:val="脚注文本 字符"/>
    <w:basedOn w:val="a1"/>
    <w:link w:val="a4"/>
    <w:uiPriority w:val="99"/>
    <w:semiHidden/>
    <w:rsid w:val="00B14AEB"/>
    <w:rPr>
      <w:rFonts w:ascii="Times New Roman" w:eastAsia="宋体" w:hAnsi="Times New Roman"/>
      <w:sz w:val="20"/>
      <w:szCs w:val="20"/>
    </w:rPr>
  </w:style>
  <w:style w:type="character" w:customStyle="1" w:styleId="40">
    <w:name w:val="标题 4 字符"/>
    <w:basedOn w:val="a1"/>
    <w:link w:val="4"/>
    <w:uiPriority w:val="9"/>
    <w:semiHidden/>
    <w:rsid w:val="00A12D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12DD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12DD1"/>
    <w:rPr>
      <w:rFonts w:cstheme="majorBidi"/>
      <w:b/>
      <w:bCs/>
      <w:color w:val="0F4761" w:themeColor="accent1" w:themeShade="BF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A12DD1"/>
    <w:rPr>
      <w:rFonts w:cstheme="majorBidi"/>
      <w:b/>
      <w:bCs/>
      <w:color w:val="595959" w:themeColor="text1" w:themeTint="A6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A12DD1"/>
    <w:rPr>
      <w:rFonts w:cstheme="majorBidi"/>
      <w:color w:val="595959" w:themeColor="text1" w:themeTint="A6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A12DD1"/>
    <w:rPr>
      <w:rFonts w:eastAsiaTheme="majorEastAsia" w:cstheme="majorBidi"/>
      <w:color w:val="595959" w:themeColor="text1" w:themeTint="A6"/>
      <w:szCs w:val="24"/>
    </w:rPr>
  </w:style>
  <w:style w:type="paragraph" w:styleId="a6">
    <w:name w:val="Title"/>
    <w:basedOn w:val="a"/>
    <w:next w:val="a"/>
    <w:link w:val="a7"/>
    <w:uiPriority w:val="10"/>
    <w:rsid w:val="00A12D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标题 字符"/>
    <w:basedOn w:val="a1"/>
    <w:link w:val="a6"/>
    <w:uiPriority w:val="10"/>
    <w:rsid w:val="00A1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rsid w:val="00A12D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副标题 字符"/>
    <w:basedOn w:val="a1"/>
    <w:link w:val="a8"/>
    <w:uiPriority w:val="11"/>
    <w:rsid w:val="00A12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rsid w:val="00A12D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1"/>
    <w:link w:val="aa"/>
    <w:uiPriority w:val="29"/>
    <w:rsid w:val="00A12DD1"/>
    <w:rPr>
      <w:rFonts w:ascii="Times New Roman" w:eastAsia="宋体" w:hAnsi="Times New Roman"/>
      <w:i/>
      <w:iCs/>
      <w:color w:val="404040" w:themeColor="text1" w:themeTint="BF"/>
      <w:szCs w:val="24"/>
    </w:rPr>
  </w:style>
  <w:style w:type="character" w:styleId="ac">
    <w:name w:val="Intense Emphasis"/>
    <w:basedOn w:val="a1"/>
    <w:uiPriority w:val="21"/>
    <w:rsid w:val="00A12DD1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rsid w:val="00A12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1"/>
    <w:link w:val="ad"/>
    <w:uiPriority w:val="30"/>
    <w:rsid w:val="00A12DD1"/>
    <w:rPr>
      <w:rFonts w:ascii="Times New Roman" w:eastAsia="宋体" w:hAnsi="Times New Roman"/>
      <w:i/>
      <w:iCs/>
      <w:color w:val="0F4761" w:themeColor="accent1" w:themeShade="BF"/>
      <w:szCs w:val="24"/>
    </w:rPr>
  </w:style>
  <w:style w:type="character" w:styleId="af">
    <w:name w:val="Intense Reference"/>
    <w:basedOn w:val="a1"/>
    <w:uiPriority w:val="32"/>
    <w:rsid w:val="00A12DD1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A9497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A9497D"/>
    <w:rPr>
      <w:rFonts w:ascii="Times New Roman" w:eastAsia="宋体" w:hAnsi="Times New Roman"/>
      <w:sz w:val="18"/>
      <w:szCs w:val="18"/>
      <w:lang w:eastAsia="zh-TW" w:bidi="he-IL"/>
    </w:rPr>
  </w:style>
  <w:style w:type="paragraph" w:styleId="af2">
    <w:name w:val="footer"/>
    <w:basedOn w:val="a"/>
    <w:link w:val="af3"/>
    <w:uiPriority w:val="99"/>
    <w:unhideWhenUsed/>
    <w:rsid w:val="00A9497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A9497D"/>
    <w:rPr>
      <w:rFonts w:ascii="Times New Roman" w:eastAsia="宋体" w:hAnsi="Times New Roman"/>
      <w:sz w:val="18"/>
      <w:szCs w:val="18"/>
      <w:lang w:eastAsia="zh-TW" w:bidi="he-IL"/>
    </w:rPr>
  </w:style>
  <w:style w:type="character" w:styleId="af4">
    <w:name w:val="Hyperlink"/>
    <w:basedOn w:val="a1"/>
    <w:uiPriority w:val="99"/>
    <w:unhideWhenUsed/>
    <w:rsid w:val="00EB7D26"/>
    <w:rPr>
      <w:color w:val="467886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EB7D26"/>
    <w:rPr>
      <w:color w:val="605E5C"/>
      <w:shd w:val="clear" w:color="auto" w:fill="E1DFDD"/>
    </w:rPr>
  </w:style>
  <w:style w:type="character" w:customStyle="1" w:styleId="hebrew-char">
    <w:name w:val="hebrew-char"/>
    <w:basedOn w:val="a1"/>
    <w:rsid w:val="00EB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Shalom Lee</dc:creator>
  <cp:keywords/>
  <dc:description/>
  <cp:lastModifiedBy>Shalom Lee</cp:lastModifiedBy>
  <cp:revision>9</cp:revision>
  <dcterms:created xsi:type="dcterms:W3CDTF">2024-08-09T22:18:00Z</dcterms:created>
  <dcterms:modified xsi:type="dcterms:W3CDTF">2024-09-06T18:55:00Z</dcterms:modified>
</cp:coreProperties>
</file>