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Theme="minorEastAsia"/>
          <w:bCs/>
          <w:sz w:val="24"/>
        </w:rPr>
      </w:pPr>
    </w:p>
    <w:p>
      <w:pPr>
        <w:jc w:val="center"/>
        <w:rPr>
          <w:rFonts w:eastAsiaTheme="minorEastAsia"/>
          <w:bCs/>
          <w:sz w:val="24"/>
        </w:rPr>
      </w:pPr>
      <w:r>
        <w:rPr>
          <w:rFonts w:eastAsiaTheme="minorEastAsia"/>
          <w:bCs/>
          <w:sz w:val="24"/>
        </w:rPr>
        <w:t xml:space="preserve"> </w:t>
      </w: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Cs/>
          <w:sz w:val="24"/>
        </w:rPr>
      </w:pPr>
    </w:p>
    <w:p>
      <w:pPr>
        <w:jc w:val="center"/>
        <w:rPr>
          <w:rFonts w:eastAsiaTheme="minorEastAsia"/>
          <w:b/>
          <w:bCs/>
          <w:sz w:val="44"/>
          <w:szCs w:val="44"/>
        </w:rPr>
      </w:pPr>
      <w:r>
        <w:rPr>
          <w:rFonts w:eastAsiaTheme="minorEastAsia"/>
          <w:b/>
          <w:sz w:val="44"/>
          <w:szCs w:val="44"/>
        </w:rPr>
        <w:t>口服混悬液配液系统</w:t>
      </w:r>
      <w:r>
        <w:rPr>
          <w:rFonts w:eastAsiaTheme="minorEastAsia"/>
          <w:b/>
          <w:bCs/>
          <w:sz w:val="44"/>
          <w:szCs w:val="44"/>
        </w:rPr>
        <w:t>用户需求</w:t>
      </w:r>
    </w:p>
    <w:p>
      <w:pPr>
        <w:jc w:val="center"/>
        <w:rPr>
          <w:rFonts w:eastAsiaTheme="minorEastAsia"/>
          <w:b/>
          <w:bCs/>
          <w:sz w:val="28"/>
          <w:szCs w:val="28"/>
        </w:rPr>
      </w:pPr>
      <w:r>
        <w:rPr>
          <w:rFonts w:eastAsiaTheme="minorEastAsia"/>
          <w:b/>
          <w:bCs/>
          <w:sz w:val="28"/>
          <w:szCs w:val="28"/>
        </w:rPr>
        <w:t>编号：URS-05-xx</w:t>
      </w:r>
    </w:p>
    <w:p>
      <w:pPr>
        <w:tabs>
          <w:tab w:val="left" w:pos="3660"/>
        </w:tabs>
        <w:rPr>
          <w:rFonts w:eastAsiaTheme="minorEastAsia"/>
          <w:sz w:val="24"/>
        </w:rPr>
      </w:pPr>
      <w:r>
        <w:rPr>
          <w:rFonts w:eastAsiaTheme="minorEastAsia"/>
          <w:sz w:val="24"/>
        </w:rPr>
        <w:tab/>
      </w: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jc w:val="cente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rPr>
          <w:rFonts w:eastAsiaTheme="minorEastAsia"/>
          <w:sz w:val="24"/>
        </w:rPr>
      </w:pPr>
    </w:p>
    <w:p>
      <w:pPr>
        <w:spacing w:line="360" w:lineRule="exact"/>
        <w:jc w:val="center"/>
        <w:rPr>
          <w:rFonts w:eastAsiaTheme="minorEastAsia"/>
          <w:b/>
          <w:sz w:val="28"/>
          <w:szCs w:val="28"/>
        </w:rPr>
      </w:pPr>
      <w:r>
        <w:rPr>
          <w:rFonts w:eastAsiaTheme="minorEastAsia"/>
          <w:b/>
          <w:sz w:val="28"/>
          <w:szCs w:val="28"/>
        </w:rPr>
        <w:t>舒泰神（北京）生物制药股份有限公司</w:t>
      </w:r>
    </w:p>
    <w:p>
      <w:pPr>
        <w:spacing w:line="360" w:lineRule="exact"/>
        <w:jc w:val="center"/>
        <w:rPr>
          <w:rFonts w:eastAsiaTheme="minorEastAsia"/>
          <w:b/>
          <w:sz w:val="28"/>
          <w:szCs w:val="28"/>
        </w:rPr>
      </w:pPr>
      <w:r>
        <w:rPr>
          <w:rFonts w:eastAsiaTheme="minorEastAsia"/>
          <w:b/>
          <w:sz w:val="28"/>
          <w:szCs w:val="28"/>
        </w:rPr>
        <w:t>2021年03月</w:t>
      </w:r>
    </w:p>
    <w:p>
      <w:pPr>
        <w:spacing w:line="360" w:lineRule="auto"/>
        <w:rPr>
          <w:rFonts w:eastAsiaTheme="minorEastAsia"/>
          <w:sz w:val="24"/>
        </w:rPr>
      </w:pPr>
    </w:p>
    <w:p>
      <w:pPr>
        <w:spacing w:line="360" w:lineRule="auto"/>
        <w:rPr>
          <w:rFonts w:eastAsiaTheme="minorEastAsia"/>
          <w:sz w:val="24"/>
        </w:rPr>
      </w:pPr>
    </w:p>
    <w:p>
      <w:pPr>
        <w:spacing w:line="360" w:lineRule="auto"/>
        <w:rPr>
          <w:rFonts w:eastAsiaTheme="minorEastAsia"/>
          <w:sz w:val="24"/>
        </w:rPr>
      </w:pPr>
    </w:p>
    <w:p>
      <w:pPr>
        <w:spacing w:line="360" w:lineRule="auto"/>
        <w:ind w:firstLine="3998" w:firstLineChars="1666"/>
        <w:rPr>
          <w:rFonts w:eastAsiaTheme="minorEastAsia"/>
          <w:sz w:val="24"/>
        </w:rPr>
      </w:pPr>
    </w:p>
    <w:p>
      <w:pPr>
        <w:spacing w:line="360" w:lineRule="auto"/>
        <w:ind w:firstLine="3998" w:firstLineChars="1666"/>
        <w:rPr>
          <w:rFonts w:eastAsiaTheme="minorEastAsia"/>
          <w:sz w:val="24"/>
        </w:rPr>
      </w:pPr>
    </w:p>
    <w:p>
      <w:pPr>
        <w:spacing w:line="360" w:lineRule="auto"/>
        <w:ind w:firstLine="3998" w:firstLineChars="1666"/>
        <w:rPr>
          <w:rFonts w:eastAsiaTheme="minorEastAsia"/>
          <w:sz w:val="24"/>
        </w:rPr>
      </w:pPr>
    </w:p>
    <w:p>
      <w:pPr>
        <w:spacing w:line="360" w:lineRule="auto"/>
        <w:ind w:firstLine="4014" w:firstLineChars="1666"/>
        <w:rPr>
          <w:rFonts w:eastAsiaTheme="minorEastAsia"/>
          <w:b/>
          <w:sz w:val="24"/>
        </w:rPr>
      </w:pPr>
      <w:r>
        <w:rPr>
          <w:rFonts w:eastAsiaTheme="minorEastAsia"/>
          <w:b/>
          <w:sz w:val="24"/>
        </w:rPr>
        <w:t>方案批准</w:t>
      </w:r>
    </w:p>
    <w:tbl>
      <w:tblPr>
        <w:tblStyle w:val="4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615"/>
        <w:gridCol w:w="1616"/>
        <w:gridCol w:w="1616"/>
        <w:gridCol w:w="1616"/>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356" w:type="dxa"/>
            <w:gridSpan w:val="6"/>
            <w:shd w:val="clear" w:color="auto" w:fill="D9D9D9"/>
            <w:vAlign w:val="center"/>
          </w:tcPr>
          <w:p>
            <w:pPr>
              <w:spacing w:line="360" w:lineRule="exact"/>
              <w:jc w:val="center"/>
              <w:rPr>
                <w:rFonts w:eastAsiaTheme="minorEastAsia"/>
                <w:szCs w:val="21"/>
              </w:rPr>
            </w:pPr>
            <w:r>
              <w:rPr>
                <w:rFonts w:eastAsiaTheme="minorEastAsia"/>
                <w:szCs w:val="21"/>
              </w:rPr>
              <w:t>方案起草/审核/批准签字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Align w:val="center"/>
          </w:tcPr>
          <w:p>
            <w:pPr>
              <w:spacing w:line="360" w:lineRule="exact"/>
              <w:jc w:val="center"/>
              <w:rPr>
                <w:rFonts w:eastAsiaTheme="minorEastAsia"/>
                <w:szCs w:val="21"/>
              </w:rPr>
            </w:pPr>
          </w:p>
        </w:tc>
        <w:tc>
          <w:tcPr>
            <w:tcW w:w="1615" w:type="dxa"/>
            <w:vAlign w:val="center"/>
          </w:tcPr>
          <w:p>
            <w:pPr>
              <w:spacing w:line="360" w:lineRule="exact"/>
              <w:jc w:val="center"/>
              <w:rPr>
                <w:rFonts w:eastAsiaTheme="minorEastAsia"/>
                <w:szCs w:val="21"/>
              </w:rPr>
            </w:pPr>
            <w:r>
              <w:rPr>
                <w:rFonts w:eastAsiaTheme="minorEastAsia"/>
                <w:szCs w:val="21"/>
              </w:rPr>
              <w:t>部门</w:t>
            </w:r>
          </w:p>
        </w:tc>
        <w:tc>
          <w:tcPr>
            <w:tcW w:w="1616" w:type="dxa"/>
            <w:vAlign w:val="center"/>
          </w:tcPr>
          <w:p>
            <w:pPr>
              <w:spacing w:line="360" w:lineRule="exact"/>
              <w:jc w:val="center"/>
              <w:rPr>
                <w:rFonts w:eastAsiaTheme="minorEastAsia"/>
                <w:szCs w:val="21"/>
              </w:rPr>
            </w:pPr>
            <w:r>
              <w:rPr>
                <w:rFonts w:eastAsiaTheme="minorEastAsia"/>
                <w:szCs w:val="21"/>
              </w:rPr>
              <w:t>职务</w:t>
            </w:r>
          </w:p>
        </w:tc>
        <w:tc>
          <w:tcPr>
            <w:tcW w:w="1616" w:type="dxa"/>
            <w:vAlign w:val="center"/>
          </w:tcPr>
          <w:p>
            <w:pPr>
              <w:spacing w:line="360" w:lineRule="exact"/>
              <w:jc w:val="center"/>
              <w:rPr>
                <w:rFonts w:eastAsiaTheme="minorEastAsia"/>
                <w:szCs w:val="21"/>
              </w:rPr>
            </w:pPr>
            <w:r>
              <w:rPr>
                <w:rFonts w:eastAsiaTheme="minorEastAsia"/>
                <w:szCs w:val="21"/>
              </w:rPr>
              <w:t>人员</w:t>
            </w:r>
          </w:p>
        </w:tc>
        <w:tc>
          <w:tcPr>
            <w:tcW w:w="1616" w:type="dxa"/>
            <w:vAlign w:val="center"/>
          </w:tcPr>
          <w:p>
            <w:pPr>
              <w:spacing w:line="360" w:lineRule="exact"/>
              <w:jc w:val="center"/>
              <w:rPr>
                <w:rFonts w:eastAsiaTheme="minorEastAsia"/>
                <w:szCs w:val="21"/>
              </w:rPr>
            </w:pPr>
            <w:r>
              <w:rPr>
                <w:rFonts w:eastAsiaTheme="minorEastAsia"/>
                <w:szCs w:val="21"/>
              </w:rPr>
              <w:t>签字</w:t>
            </w:r>
          </w:p>
        </w:tc>
        <w:tc>
          <w:tcPr>
            <w:tcW w:w="1616" w:type="dxa"/>
            <w:vAlign w:val="center"/>
          </w:tcPr>
          <w:p>
            <w:pPr>
              <w:spacing w:line="360" w:lineRule="exact"/>
              <w:jc w:val="center"/>
              <w:rPr>
                <w:rFonts w:eastAsiaTheme="minorEastAsia"/>
                <w:szCs w:val="21"/>
              </w:rPr>
            </w:pPr>
            <w:r>
              <w:rPr>
                <w:rFonts w:eastAsiaTheme="minor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Align w:val="center"/>
          </w:tcPr>
          <w:p>
            <w:pPr>
              <w:spacing w:line="360" w:lineRule="exact"/>
              <w:jc w:val="center"/>
              <w:rPr>
                <w:rFonts w:eastAsiaTheme="minorEastAsia"/>
                <w:bCs/>
                <w:szCs w:val="21"/>
              </w:rPr>
            </w:pPr>
            <w:r>
              <w:rPr>
                <w:rFonts w:eastAsiaTheme="minorEastAsia"/>
                <w:szCs w:val="21"/>
              </w:rPr>
              <w:t>起草人</w:t>
            </w:r>
          </w:p>
        </w:tc>
        <w:tc>
          <w:tcPr>
            <w:tcW w:w="1615" w:type="dxa"/>
            <w:vAlign w:val="center"/>
          </w:tcPr>
          <w:p>
            <w:pPr>
              <w:spacing w:line="360" w:lineRule="exact"/>
              <w:jc w:val="center"/>
              <w:rPr>
                <w:rFonts w:eastAsiaTheme="minorEastAsia"/>
                <w:bCs/>
                <w:szCs w:val="21"/>
              </w:rPr>
            </w:pPr>
            <w:r>
              <w:rPr>
                <w:rFonts w:eastAsiaTheme="minorEastAsia"/>
                <w:bCs/>
                <w:szCs w:val="21"/>
              </w:rPr>
              <w:t>制剂部</w:t>
            </w:r>
          </w:p>
        </w:tc>
        <w:tc>
          <w:tcPr>
            <w:tcW w:w="1616" w:type="dxa"/>
            <w:vAlign w:val="center"/>
          </w:tcPr>
          <w:p>
            <w:pPr>
              <w:spacing w:line="360" w:lineRule="exact"/>
              <w:jc w:val="center"/>
              <w:rPr>
                <w:rFonts w:eastAsiaTheme="minorEastAsia"/>
                <w:bCs/>
                <w:szCs w:val="21"/>
              </w:rPr>
            </w:pPr>
            <w:r>
              <w:rPr>
                <w:rFonts w:eastAsiaTheme="minorEastAsia"/>
                <w:bCs/>
                <w:szCs w:val="21"/>
              </w:rPr>
              <w:t>研究员</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restart"/>
            <w:vAlign w:val="center"/>
          </w:tcPr>
          <w:p>
            <w:pPr>
              <w:spacing w:line="360" w:lineRule="exact"/>
              <w:jc w:val="center"/>
              <w:rPr>
                <w:rFonts w:eastAsiaTheme="minorEastAsia"/>
                <w:szCs w:val="21"/>
              </w:rPr>
            </w:pPr>
            <w:r>
              <w:rPr>
                <w:rFonts w:eastAsiaTheme="minorEastAsia"/>
                <w:szCs w:val="21"/>
              </w:rPr>
              <w:t>审核人</w:t>
            </w:r>
          </w:p>
        </w:tc>
        <w:tc>
          <w:tcPr>
            <w:tcW w:w="1615" w:type="dxa"/>
            <w:vAlign w:val="center"/>
          </w:tcPr>
          <w:p>
            <w:pPr>
              <w:spacing w:line="360" w:lineRule="exact"/>
              <w:jc w:val="center"/>
              <w:rPr>
                <w:rFonts w:eastAsiaTheme="minorEastAsia"/>
                <w:szCs w:val="21"/>
              </w:rPr>
            </w:pPr>
            <w:r>
              <w:rPr>
                <w:rFonts w:eastAsiaTheme="minorEastAsia"/>
                <w:szCs w:val="21"/>
              </w:rPr>
              <w:t>制剂部</w:t>
            </w:r>
          </w:p>
        </w:tc>
        <w:tc>
          <w:tcPr>
            <w:tcW w:w="1616" w:type="dxa"/>
            <w:vAlign w:val="center"/>
          </w:tcPr>
          <w:p>
            <w:pPr>
              <w:spacing w:line="360" w:lineRule="exact"/>
              <w:jc w:val="center"/>
              <w:rPr>
                <w:rFonts w:eastAsiaTheme="minorEastAsia"/>
                <w:szCs w:val="21"/>
              </w:rPr>
            </w:pPr>
            <w:r>
              <w:rPr>
                <w:rFonts w:eastAsiaTheme="minorEastAsia"/>
                <w:szCs w:val="21"/>
              </w:rPr>
              <w:t>经理</w:t>
            </w:r>
          </w:p>
        </w:tc>
        <w:tc>
          <w:tcPr>
            <w:tcW w:w="1616" w:type="dxa"/>
            <w:vAlign w:val="center"/>
          </w:tcPr>
          <w:p>
            <w:pPr>
              <w:spacing w:line="360" w:lineRule="exact"/>
              <w:jc w:val="center"/>
              <w:rPr>
                <w:rFonts w:eastAsiaTheme="minorEastAsia"/>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szCs w:val="21"/>
              </w:rPr>
            </w:pPr>
          </w:p>
        </w:tc>
        <w:tc>
          <w:tcPr>
            <w:tcW w:w="1615" w:type="dxa"/>
            <w:vAlign w:val="center"/>
          </w:tcPr>
          <w:p>
            <w:pPr>
              <w:spacing w:line="360" w:lineRule="exact"/>
              <w:jc w:val="center"/>
              <w:rPr>
                <w:rFonts w:eastAsiaTheme="minorEastAsia"/>
                <w:bCs/>
                <w:szCs w:val="21"/>
              </w:rPr>
            </w:pPr>
            <w:r>
              <w:rPr>
                <w:rFonts w:eastAsiaTheme="minorEastAsia"/>
                <w:szCs w:val="21"/>
              </w:rPr>
              <w:t>口服液车间</w:t>
            </w:r>
          </w:p>
        </w:tc>
        <w:tc>
          <w:tcPr>
            <w:tcW w:w="1616" w:type="dxa"/>
            <w:vAlign w:val="center"/>
          </w:tcPr>
          <w:p>
            <w:pPr>
              <w:spacing w:line="360" w:lineRule="exact"/>
              <w:jc w:val="center"/>
              <w:rPr>
                <w:rFonts w:eastAsiaTheme="minorEastAsia"/>
                <w:bCs/>
                <w:szCs w:val="21"/>
              </w:rPr>
            </w:pPr>
            <w:r>
              <w:rPr>
                <w:rFonts w:eastAsiaTheme="minorEastAsia"/>
                <w:szCs w:val="21"/>
              </w:rPr>
              <w:t>车间主任</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szCs w:val="21"/>
              </w:rPr>
            </w:pPr>
          </w:p>
        </w:tc>
        <w:tc>
          <w:tcPr>
            <w:tcW w:w="1615" w:type="dxa"/>
            <w:vAlign w:val="center"/>
          </w:tcPr>
          <w:p>
            <w:pPr>
              <w:spacing w:line="360" w:lineRule="exact"/>
              <w:jc w:val="center"/>
              <w:rPr>
                <w:rFonts w:eastAsiaTheme="minorEastAsia"/>
                <w:szCs w:val="21"/>
              </w:rPr>
            </w:pPr>
            <w:r>
              <w:rPr>
                <w:rFonts w:eastAsiaTheme="minorEastAsia"/>
                <w:szCs w:val="21"/>
              </w:rPr>
              <w:t>质量管理部</w:t>
            </w:r>
          </w:p>
        </w:tc>
        <w:tc>
          <w:tcPr>
            <w:tcW w:w="1616" w:type="dxa"/>
            <w:vAlign w:val="center"/>
          </w:tcPr>
          <w:p>
            <w:pPr>
              <w:spacing w:line="360" w:lineRule="exact"/>
              <w:jc w:val="center"/>
              <w:rPr>
                <w:rFonts w:eastAsiaTheme="minorEastAsia"/>
                <w:szCs w:val="21"/>
              </w:rPr>
            </w:pPr>
            <w:r>
              <w:rPr>
                <w:rFonts w:eastAsiaTheme="minorEastAsia"/>
                <w:szCs w:val="21"/>
              </w:rPr>
              <w:t>经理</w:t>
            </w:r>
          </w:p>
        </w:tc>
        <w:tc>
          <w:tcPr>
            <w:tcW w:w="1616" w:type="dxa"/>
            <w:vAlign w:val="center"/>
          </w:tcPr>
          <w:p>
            <w:pPr>
              <w:spacing w:line="360" w:lineRule="exact"/>
              <w:jc w:val="center"/>
              <w:rPr>
                <w:rFonts w:eastAsiaTheme="minorEastAsia"/>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bCs/>
                <w:szCs w:val="21"/>
              </w:rPr>
            </w:pPr>
          </w:p>
        </w:tc>
        <w:tc>
          <w:tcPr>
            <w:tcW w:w="1615" w:type="dxa"/>
            <w:vAlign w:val="center"/>
          </w:tcPr>
          <w:p>
            <w:pPr>
              <w:spacing w:line="360" w:lineRule="exact"/>
              <w:jc w:val="center"/>
              <w:rPr>
                <w:rFonts w:eastAsiaTheme="minorEastAsia"/>
                <w:bCs/>
                <w:szCs w:val="21"/>
              </w:rPr>
            </w:pPr>
            <w:r>
              <w:rPr>
                <w:rFonts w:eastAsiaTheme="minorEastAsia"/>
                <w:szCs w:val="21"/>
              </w:rPr>
              <w:t>质保部</w:t>
            </w:r>
          </w:p>
        </w:tc>
        <w:tc>
          <w:tcPr>
            <w:tcW w:w="1616" w:type="dxa"/>
            <w:vAlign w:val="center"/>
          </w:tcPr>
          <w:p>
            <w:pPr>
              <w:spacing w:line="360" w:lineRule="exact"/>
              <w:jc w:val="center"/>
              <w:rPr>
                <w:rFonts w:eastAsiaTheme="minorEastAsia"/>
                <w:bCs/>
                <w:szCs w:val="21"/>
              </w:rPr>
            </w:pPr>
            <w:r>
              <w:rPr>
                <w:rFonts w:eastAsiaTheme="minorEastAsia"/>
                <w:szCs w:val="21"/>
              </w:rPr>
              <w:t>验证主管</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szCs w:val="21"/>
              </w:rPr>
            </w:pPr>
          </w:p>
        </w:tc>
        <w:tc>
          <w:tcPr>
            <w:tcW w:w="1615" w:type="dxa"/>
            <w:vAlign w:val="center"/>
          </w:tcPr>
          <w:p>
            <w:pPr>
              <w:spacing w:line="360" w:lineRule="exact"/>
              <w:ind w:firstLine="420" w:firstLineChars="200"/>
              <w:rPr>
                <w:rFonts w:eastAsiaTheme="minorEastAsia"/>
                <w:bCs/>
                <w:szCs w:val="21"/>
              </w:rPr>
            </w:pPr>
            <w:r>
              <w:rPr>
                <w:rFonts w:eastAsiaTheme="minorEastAsia"/>
                <w:szCs w:val="21"/>
              </w:rPr>
              <w:t>质保部</w:t>
            </w:r>
          </w:p>
        </w:tc>
        <w:tc>
          <w:tcPr>
            <w:tcW w:w="1616" w:type="dxa"/>
            <w:vAlign w:val="center"/>
          </w:tcPr>
          <w:p>
            <w:pPr>
              <w:spacing w:line="360" w:lineRule="exact"/>
              <w:jc w:val="center"/>
              <w:rPr>
                <w:rFonts w:eastAsiaTheme="minorEastAsia"/>
                <w:bCs/>
                <w:szCs w:val="21"/>
              </w:rPr>
            </w:pPr>
            <w:r>
              <w:rPr>
                <w:rFonts w:eastAsiaTheme="minorEastAsia"/>
                <w:szCs w:val="21"/>
              </w:rPr>
              <w:t>经理</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szCs w:val="21"/>
              </w:rPr>
            </w:pPr>
          </w:p>
        </w:tc>
        <w:tc>
          <w:tcPr>
            <w:tcW w:w="1615" w:type="dxa"/>
            <w:vAlign w:val="center"/>
          </w:tcPr>
          <w:p>
            <w:pPr>
              <w:spacing w:line="360" w:lineRule="exact"/>
              <w:ind w:firstLine="420" w:firstLineChars="200"/>
              <w:rPr>
                <w:rFonts w:eastAsiaTheme="minorEastAsia"/>
                <w:szCs w:val="21"/>
              </w:rPr>
            </w:pPr>
            <w:r>
              <w:rPr>
                <w:rFonts w:eastAsiaTheme="minorEastAsia"/>
                <w:szCs w:val="21"/>
              </w:rPr>
              <w:t>工程部</w:t>
            </w:r>
          </w:p>
        </w:tc>
        <w:tc>
          <w:tcPr>
            <w:tcW w:w="1616" w:type="dxa"/>
            <w:vAlign w:val="center"/>
          </w:tcPr>
          <w:p>
            <w:pPr>
              <w:spacing w:line="360" w:lineRule="exact"/>
              <w:jc w:val="center"/>
              <w:rPr>
                <w:rFonts w:eastAsiaTheme="minorEastAsia"/>
                <w:szCs w:val="21"/>
              </w:rPr>
            </w:pPr>
            <w:r>
              <w:rPr>
                <w:rFonts w:eastAsiaTheme="minorEastAsia"/>
                <w:szCs w:val="21"/>
              </w:rPr>
              <w:t>经理</w:t>
            </w:r>
          </w:p>
        </w:tc>
        <w:tc>
          <w:tcPr>
            <w:tcW w:w="1616" w:type="dxa"/>
            <w:vAlign w:val="center"/>
          </w:tcPr>
          <w:p>
            <w:pPr>
              <w:spacing w:line="360" w:lineRule="exact"/>
              <w:jc w:val="center"/>
              <w:rPr>
                <w:rFonts w:eastAsiaTheme="minorEastAsia"/>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Merge w:val="continue"/>
            <w:vAlign w:val="center"/>
          </w:tcPr>
          <w:p>
            <w:pPr>
              <w:spacing w:line="360" w:lineRule="exact"/>
              <w:jc w:val="center"/>
              <w:rPr>
                <w:rFonts w:eastAsiaTheme="minorEastAsia"/>
                <w:szCs w:val="21"/>
              </w:rPr>
            </w:pPr>
          </w:p>
        </w:tc>
        <w:tc>
          <w:tcPr>
            <w:tcW w:w="1615" w:type="dxa"/>
            <w:vAlign w:val="center"/>
          </w:tcPr>
          <w:p>
            <w:pPr>
              <w:spacing w:line="360" w:lineRule="exact"/>
              <w:jc w:val="center"/>
              <w:rPr>
                <w:rFonts w:eastAsiaTheme="minorEastAsia"/>
                <w:bCs/>
                <w:szCs w:val="21"/>
              </w:rPr>
            </w:pPr>
            <w:r>
              <w:rPr>
                <w:rFonts w:eastAsiaTheme="minorEastAsia"/>
                <w:szCs w:val="21"/>
              </w:rPr>
              <w:t>生产部</w:t>
            </w:r>
          </w:p>
        </w:tc>
        <w:tc>
          <w:tcPr>
            <w:tcW w:w="1616" w:type="dxa"/>
            <w:vAlign w:val="center"/>
          </w:tcPr>
          <w:p>
            <w:pPr>
              <w:spacing w:line="360" w:lineRule="exact"/>
              <w:jc w:val="center"/>
              <w:rPr>
                <w:rFonts w:eastAsiaTheme="minorEastAsia"/>
                <w:bCs/>
                <w:szCs w:val="21"/>
              </w:rPr>
            </w:pPr>
            <w:r>
              <w:rPr>
                <w:rFonts w:eastAsiaTheme="minorEastAsia"/>
                <w:szCs w:val="21"/>
              </w:rPr>
              <w:t>总监</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277" w:type="dxa"/>
            <w:vAlign w:val="center"/>
          </w:tcPr>
          <w:p>
            <w:pPr>
              <w:spacing w:line="360" w:lineRule="exact"/>
              <w:jc w:val="center"/>
              <w:rPr>
                <w:rFonts w:eastAsiaTheme="minorEastAsia"/>
                <w:szCs w:val="21"/>
              </w:rPr>
            </w:pPr>
            <w:r>
              <w:rPr>
                <w:rFonts w:eastAsiaTheme="minorEastAsia"/>
                <w:szCs w:val="21"/>
              </w:rPr>
              <w:t>批准人</w:t>
            </w:r>
          </w:p>
        </w:tc>
        <w:tc>
          <w:tcPr>
            <w:tcW w:w="1615" w:type="dxa"/>
            <w:vAlign w:val="center"/>
          </w:tcPr>
          <w:p>
            <w:pPr>
              <w:spacing w:line="360" w:lineRule="exact"/>
              <w:jc w:val="center"/>
              <w:rPr>
                <w:rFonts w:eastAsiaTheme="minorEastAsia"/>
                <w:bCs/>
                <w:szCs w:val="21"/>
              </w:rPr>
            </w:pPr>
            <w:r>
              <w:rPr>
                <w:rFonts w:eastAsiaTheme="minorEastAsia"/>
                <w:szCs w:val="21"/>
              </w:rPr>
              <w:t>——</w:t>
            </w:r>
          </w:p>
        </w:tc>
        <w:tc>
          <w:tcPr>
            <w:tcW w:w="1616" w:type="dxa"/>
            <w:vAlign w:val="center"/>
          </w:tcPr>
          <w:p>
            <w:pPr>
              <w:spacing w:line="360" w:lineRule="exact"/>
              <w:jc w:val="center"/>
              <w:rPr>
                <w:rFonts w:eastAsiaTheme="minorEastAsia"/>
                <w:bCs/>
                <w:szCs w:val="21"/>
              </w:rPr>
            </w:pPr>
            <w:r>
              <w:rPr>
                <w:rFonts w:eastAsiaTheme="minorEastAsia"/>
                <w:szCs w:val="21"/>
              </w:rPr>
              <w:t>质量总监</w:t>
            </w: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c>
          <w:tcPr>
            <w:tcW w:w="1616" w:type="dxa"/>
            <w:vAlign w:val="center"/>
          </w:tcPr>
          <w:p>
            <w:pPr>
              <w:spacing w:line="360" w:lineRule="exact"/>
              <w:jc w:val="center"/>
              <w:rPr>
                <w:rFonts w:eastAsiaTheme="minorEastAsia"/>
                <w:bCs/>
                <w:szCs w:val="21"/>
              </w:rPr>
            </w:pPr>
          </w:p>
        </w:tc>
      </w:tr>
    </w:tbl>
    <w:p>
      <w:pPr>
        <w:spacing w:line="360" w:lineRule="auto"/>
        <w:jc w:val="center"/>
        <w:rPr>
          <w:rFonts w:eastAsiaTheme="minorEastAsia"/>
          <w:color w:val="000000"/>
          <w:sz w:val="24"/>
        </w:rPr>
      </w:pPr>
    </w:p>
    <w:p>
      <w:pPr>
        <w:spacing w:line="360" w:lineRule="auto"/>
        <w:jc w:val="center"/>
        <w:rPr>
          <w:rFonts w:eastAsiaTheme="minorEastAsia"/>
          <w:color w:val="000000"/>
          <w:sz w:val="24"/>
        </w:rPr>
      </w:pPr>
    </w:p>
    <w:p>
      <w:pPr>
        <w:spacing w:line="360" w:lineRule="auto"/>
        <w:jc w:val="center"/>
        <w:rPr>
          <w:rFonts w:eastAsiaTheme="minorEastAsia"/>
          <w:color w:val="000000"/>
          <w:sz w:val="24"/>
        </w:rPr>
      </w:pPr>
    </w:p>
    <w:p>
      <w:pPr>
        <w:tabs>
          <w:tab w:val="left" w:pos="5985"/>
        </w:tabs>
        <w:spacing w:line="360" w:lineRule="auto"/>
        <w:jc w:val="left"/>
        <w:rPr>
          <w:rFonts w:eastAsiaTheme="minorEastAsia"/>
          <w:color w:val="000000"/>
          <w:sz w:val="24"/>
        </w:rPr>
      </w:pPr>
      <w:r>
        <w:rPr>
          <w:rFonts w:eastAsiaTheme="minorEastAsia"/>
          <w:color w:val="000000"/>
          <w:sz w:val="24"/>
        </w:rPr>
        <w:tab/>
      </w:r>
    </w:p>
    <w:p>
      <w:pPr>
        <w:tabs>
          <w:tab w:val="left" w:pos="0"/>
        </w:tabs>
        <w:spacing w:line="460" w:lineRule="exact"/>
        <w:rPr>
          <w:rFonts w:eastAsiaTheme="minorEastAsia"/>
          <w:color w:val="000000"/>
          <w:sz w:val="24"/>
        </w:rPr>
      </w:pPr>
    </w:p>
    <w:p>
      <w:pPr>
        <w:tabs>
          <w:tab w:val="left" w:pos="0"/>
        </w:tabs>
        <w:spacing w:line="460" w:lineRule="exact"/>
        <w:rPr>
          <w:rFonts w:eastAsiaTheme="minorEastAsia"/>
          <w:sz w:val="24"/>
        </w:rPr>
      </w:pPr>
    </w:p>
    <w:p>
      <w:pPr>
        <w:tabs>
          <w:tab w:val="left" w:pos="0"/>
        </w:tabs>
        <w:spacing w:line="460" w:lineRule="exact"/>
        <w:rPr>
          <w:rFonts w:eastAsiaTheme="minorEastAsia"/>
          <w:sz w:val="24"/>
        </w:rPr>
      </w:pPr>
    </w:p>
    <w:p>
      <w:pPr>
        <w:tabs>
          <w:tab w:val="left" w:pos="0"/>
        </w:tabs>
        <w:spacing w:line="460" w:lineRule="exact"/>
        <w:jc w:val="center"/>
        <w:rPr>
          <w:rFonts w:eastAsiaTheme="minorEastAsia"/>
          <w:sz w:val="24"/>
        </w:rPr>
      </w:pPr>
      <w:r>
        <w:rPr>
          <w:rFonts w:eastAsiaTheme="minorEastAsia"/>
          <w:sz w:val="24"/>
        </w:rPr>
        <w:t>目  录</w:t>
      </w:r>
    </w:p>
    <w:p>
      <w:pPr>
        <w:pStyle w:val="31"/>
        <w:rPr>
          <w:rFonts w:ascii="Times New Roman" w:hAnsi="Times New Roman" w:eastAsiaTheme="minorEastAsia"/>
          <w:kern w:val="2"/>
          <w:sz w:val="21"/>
          <w:szCs w:val="22"/>
          <w:lang w:eastAsia="zh-CN" w:bidi="ar-SA"/>
        </w:rPr>
      </w:pPr>
      <w:r>
        <w:rPr>
          <w:rFonts w:ascii="Times New Roman" w:hAnsi="Times New Roman" w:eastAsiaTheme="minorEastAsia"/>
        </w:rPr>
        <w:fldChar w:fldCharType="begin"/>
      </w:r>
      <w:r>
        <w:rPr>
          <w:rFonts w:ascii="Times New Roman" w:hAnsi="Times New Roman" w:eastAsiaTheme="minorEastAsia"/>
        </w:rPr>
        <w:instrText xml:space="preserve"> TOC \o "1-3" \h \z \u </w:instrText>
      </w:r>
      <w:r>
        <w:rPr>
          <w:rFonts w:ascii="Times New Roman" w:hAnsi="Times New Roman" w:eastAsiaTheme="minorEastAsia"/>
        </w:rPr>
        <w:fldChar w:fldCharType="separate"/>
      </w:r>
      <w:r>
        <w:fldChar w:fldCharType="begin"/>
      </w:r>
      <w:r>
        <w:instrText xml:space="preserve"> HYPERLINK \l "_Toc65498375" </w:instrText>
      </w:r>
      <w:r>
        <w:fldChar w:fldCharType="separate"/>
      </w:r>
      <w:r>
        <w:rPr>
          <w:rStyle w:val="42"/>
          <w:rFonts w:ascii="Times New Roman" w:hAnsi="Times New Roman"/>
        </w:rPr>
        <w:t>1、目的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_Toc65498375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"_Toc65498376" </w:instrText>
      </w:r>
      <w:r>
        <w:fldChar w:fldCharType="separate"/>
      </w:r>
      <w:r>
        <w:rPr>
          <w:rStyle w:val="42"/>
          <w:rFonts w:ascii="Times New Roman" w:hAnsi="Times New Roman"/>
          <w:lang w:eastAsia="zh-CN"/>
        </w:rPr>
        <w:t>2、</w:t>
      </w:r>
      <w:r>
        <w:rPr>
          <w:rStyle w:val="42"/>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_Toc65498376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"_Toc65498377" </w:instrText>
      </w:r>
      <w:r>
        <w:fldChar w:fldCharType="separate"/>
      </w:r>
      <w:r>
        <w:rPr>
          <w:rStyle w:val="42"/>
          <w:rFonts w:ascii="Times New Roman" w:hAnsi="Times New Roman"/>
          <w:lang w:eastAsia="zh-CN"/>
        </w:rPr>
        <w:t>3、</w:t>
      </w:r>
      <w:r>
        <w:rPr>
          <w:rStyle w:val="42"/>
          <w:rFonts w:ascii="Times New Roman" w:hAnsi="Times New Roman"/>
        </w:rPr>
        <w:t>参考文件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_Toc65498377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"_Toc65498378" </w:instrText>
      </w:r>
      <w:r>
        <w:fldChar w:fldCharType="separate"/>
      </w:r>
      <w:r>
        <w:rPr>
          <w:rStyle w:val="42"/>
          <w:rFonts w:ascii="Times New Roman" w:hAnsi="Times New Roman"/>
          <w:lang w:val="zh-CN" w:eastAsia="zh-CN"/>
        </w:rPr>
        <w:t>4、</w:t>
      </w:r>
      <w:r>
        <w:rPr>
          <w:rStyle w:val="42"/>
          <w:rFonts w:ascii="Times New Roman" w:hAnsi="Times New Roman"/>
          <w:lang w:val="zh-CN"/>
        </w:rPr>
        <w:t>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_Toc65498378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"_Toc65498379" </w:instrText>
      </w:r>
      <w:r>
        <w:fldChar w:fldCharType="separate"/>
      </w:r>
      <w:r>
        <w:rPr>
          <w:rStyle w:val="42"/>
          <w:rFonts w:ascii="Times New Roman" w:hAnsi="Times New Roman"/>
          <w:lang w:eastAsia="zh-CN"/>
        </w:rPr>
        <w:t>5、</w:t>
      </w:r>
      <w:r>
        <w:rPr>
          <w:rStyle w:val="42"/>
          <w:rFonts w:ascii="Times New Roman" w:hAnsi="Times New Roman"/>
        </w:rPr>
        <w:t>设备概述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_Toc65498379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"_Toc65498380" </w:instrText>
      </w:r>
      <w:r>
        <w:fldChar w:fldCharType="separate"/>
      </w:r>
      <w:r>
        <w:rPr>
          <w:rStyle w:val="42"/>
          <w:rFonts w:ascii="Times New Roman" w:hAnsi="Times New Roman"/>
        </w:rPr>
        <w:t>6、用户具体需求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_Toc65498380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31"/>
        <w:rPr>
          <w:rFonts w:ascii="Times New Roman" w:hAnsi="Times New Roman" w:eastAsiaTheme="minorEastAsia"/>
          <w:kern w:val="2"/>
          <w:sz w:val="21"/>
          <w:szCs w:val="22"/>
          <w:lang w:eastAsia="zh-CN" w:bidi="ar-SA"/>
        </w:rPr>
      </w:pPr>
      <w:r>
        <w:fldChar w:fldCharType="begin"/>
      </w:r>
      <w:r>
        <w:instrText xml:space="preserve"> HYPERLINK \l "_Toc65498381" </w:instrText>
      </w:r>
      <w:r>
        <w:fldChar w:fldCharType="separate"/>
      </w:r>
      <w:r>
        <w:rPr>
          <w:rStyle w:val="42"/>
          <w:rFonts w:ascii="Times New Roman" w:hAnsi="Times New Roman"/>
        </w:rPr>
        <w:t>7</w:t>
      </w:r>
      <w:r>
        <w:rPr>
          <w:rStyle w:val="42"/>
          <w:rFonts w:ascii="Times New Roman" w:hAnsi="Times New Roman"/>
          <w:lang w:eastAsia="zh-CN"/>
        </w:rPr>
        <w:t>、</w:t>
      </w:r>
      <w:r>
        <w:rPr>
          <w:rStyle w:val="42"/>
          <w:rFonts w:ascii="Times New Roman" w:hAnsi="Times New Roman"/>
        </w:rPr>
        <w:t>变更历史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_Toc65498381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spacing w:line="460" w:lineRule="exact"/>
        <w:ind w:left="240"/>
        <w:rPr>
          <w:rFonts w:eastAsiaTheme="minorEastAsia"/>
          <w:sz w:val="24"/>
        </w:rPr>
      </w:pPr>
      <w:r>
        <w:rPr>
          <w:rFonts w:eastAsiaTheme="minorEastAsia"/>
          <w:sz w:val="24"/>
        </w:rPr>
        <w:fldChar w:fldCharType="end"/>
      </w:r>
    </w:p>
    <w:p>
      <w:pPr>
        <w:spacing w:line="460" w:lineRule="exact"/>
        <w:ind w:left="240"/>
        <w:rPr>
          <w:rFonts w:eastAsiaTheme="minorEastAsia"/>
          <w:sz w:val="24"/>
        </w:rPr>
      </w:pPr>
    </w:p>
    <w:p>
      <w:pPr>
        <w:spacing w:line="460" w:lineRule="exact"/>
        <w:ind w:left="240"/>
        <w:rPr>
          <w:rFonts w:eastAsiaTheme="minorEastAsia"/>
          <w:sz w:val="24"/>
        </w:rPr>
      </w:pPr>
    </w:p>
    <w:p>
      <w:pPr>
        <w:spacing w:line="460" w:lineRule="exact"/>
        <w:ind w:left="240"/>
        <w:rPr>
          <w:rFonts w:eastAsiaTheme="minorEastAsia"/>
          <w:sz w:val="24"/>
        </w:rPr>
      </w:pPr>
    </w:p>
    <w:p>
      <w:pPr>
        <w:pStyle w:val="2"/>
        <w:jc w:val="left"/>
        <w:rPr>
          <w:rFonts w:ascii="Times New Roman" w:hAnsi="Times New Roman" w:cs="Times New Roman"/>
          <w:sz w:val="24"/>
          <w:szCs w:val="24"/>
          <w:lang w:eastAsia="zh-CN"/>
        </w:rPr>
      </w:pPr>
      <w:r>
        <w:rPr>
          <w:rFonts w:ascii="Times New Roman" w:hAnsi="Times New Roman" w:cs="Times New Roman"/>
          <w:lang w:eastAsia="zh-CN"/>
        </w:rPr>
        <w:br w:type="page"/>
      </w:r>
      <w:bookmarkStart w:id="0" w:name="_Toc65498375"/>
      <w:r>
        <w:rPr>
          <w:rFonts w:ascii="Times New Roman" w:hAnsi="Times New Roman" w:cs="Times New Roman"/>
          <w:sz w:val="24"/>
          <w:szCs w:val="24"/>
          <w:lang w:eastAsia="zh-CN"/>
        </w:rPr>
        <w:t>1、目的</w:t>
      </w:r>
      <w:bookmarkEnd w:id="0"/>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本用户需求说明（URS）是为了</w:t>
      </w:r>
      <w:r>
        <w:rPr>
          <w:rFonts w:hint="eastAsia"/>
          <w:color w:val="000000" w:themeColor="text1"/>
          <w:sz w:val="24"/>
          <w14:textFill>
            <w14:solidFill>
              <w14:schemeClr w14:val="tx1"/>
            </w14:solidFill>
          </w14:textFill>
        </w:rPr>
        <w:t>阐述</w:t>
      </w:r>
      <w:r>
        <w:rPr>
          <w:color w:val="000000" w:themeColor="text1"/>
          <w:sz w:val="24"/>
          <w14:textFill>
            <w14:solidFill>
              <w14:schemeClr w14:val="tx1"/>
            </w14:solidFill>
          </w14:textFill>
        </w:rPr>
        <w:t>口服混悬液制剂配液系统的技术要求，为该系统的邀标提供技术依据，并做为后续验证工作的基础。</w:t>
      </w:r>
    </w:p>
    <w:p>
      <w:pPr>
        <w:pStyle w:val="2"/>
        <w:jc w:val="left"/>
        <w:rPr>
          <w:rFonts w:ascii="Times New Roman" w:hAnsi="Times New Roman" w:cs="Times New Roman"/>
          <w:sz w:val="24"/>
          <w:szCs w:val="24"/>
          <w:lang w:eastAsia="zh-CN"/>
        </w:rPr>
      </w:pPr>
      <w:bookmarkStart w:id="1" w:name="_Toc65498376"/>
      <w:r>
        <w:rPr>
          <w:rFonts w:ascii="Times New Roman" w:hAnsi="Times New Roman" w:cs="Times New Roman"/>
          <w:sz w:val="24"/>
          <w:szCs w:val="24"/>
          <w:lang w:eastAsia="zh-CN"/>
        </w:rPr>
        <w:t>2、范围</w:t>
      </w:r>
      <w:bookmarkEnd w:id="1"/>
    </w:p>
    <w:p>
      <w:pPr>
        <w:spacing w:line="360" w:lineRule="auto"/>
        <w:ind w:firstLine="480" w:firstLineChars="200"/>
        <w:rPr>
          <w:rFonts w:eastAsiaTheme="minorEastAsia"/>
          <w:sz w:val="24"/>
        </w:rPr>
      </w:pPr>
      <w:r>
        <w:rPr>
          <w:rFonts w:eastAsiaTheme="minorEastAsia"/>
          <w:sz w:val="24"/>
        </w:rPr>
        <w:t>本URS适用本公司在1号楼A区三层口服溶液车间</w:t>
      </w:r>
      <w:r>
        <w:rPr>
          <w:color w:val="000000" w:themeColor="text1"/>
          <w:sz w:val="24"/>
          <w14:textFill>
            <w14:solidFill>
              <w14:schemeClr w14:val="tx1"/>
            </w14:solidFill>
          </w14:textFill>
        </w:rPr>
        <w:t>口服混悬剂配液系统的最低要求，供应商应将URS作为详细设计以及报价的基础。供应商在设计、制造、组装及调试时</w:t>
      </w:r>
      <w:r>
        <w:rPr>
          <w:rFonts w:hint="eastAsia"/>
          <w:color w:val="000000" w:themeColor="text1"/>
          <w:sz w:val="24"/>
          <w:lang w:eastAsia="zh-CN"/>
          <w14:textFill>
            <w14:solidFill>
              <w14:schemeClr w14:val="tx1"/>
            </w14:solidFill>
          </w14:textFill>
        </w:rPr>
        <w:t>满足</w:t>
      </w:r>
      <w:r>
        <w:rPr>
          <w:color w:val="000000" w:themeColor="text1"/>
          <w:sz w:val="24"/>
          <w14:textFill>
            <w14:solidFill>
              <w14:schemeClr w14:val="tx1"/>
            </w14:solidFill>
          </w14:textFill>
        </w:rPr>
        <w:t>按照本URS执行。本URS将作为合同的附件及设备验收的依据。</w:t>
      </w:r>
    </w:p>
    <w:p>
      <w:pPr>
        <w:pStyle w:val="2"/>
        <w:jc w:val="left"/>
        <w:rPr>
          <w:rFonts w:ascii="Times New Roman" w:hAnsi="Times New Roman" w:cs="Times New Roman"/>
          <w:sz w:val="24"/>
          <w:szCs w:val="24"/>
        </w:rPr>
      </w:pPr>
      <w:bookmarkStart w:id="2" w:name="_Toc65498377"/>
      <w:r>
        <w:rPr>
          <w:rFonts w:ascii="Times New Roman" w:hAnsi="Times New Roman" w:cs="Times New Roman"/>
          <w:sz w:val="24"/>
          <w:szCs w:val="24"/>
          <w:lang w:eastAsia="zh-CN"/>
        </w:rPr>
        <w:t>3、</w:t>
      </w:r>
      <w:r>
        <w:rPr>
          <w:rFonts w:ascii="Times New Roman" w:hAnsi="Times New Roman" w:cs="Times New Roman"/>
          <w:sz w:val="24"/>
          <w:szCs w:val="24"/>
        </w:rPr>
        <w:t>参考文件</w:t>
      </w:r>
      <w:bookmarkEnd w:id="2"/>
    </w:p>
    <w:tbl>
      <w:tblPr>
        <w:tblStyle w:val="44"/>
        <w:tblW w:w="9356" w:type="dxa"/>
        <w:jc w:val="center"/>
        <w:tblInd w:w="0" w:type="dxa"/>
        <w:tblLayout w:type="fixed"/>
        <w:tblCellMar>
          <w:top w:w="0" w:type="dxa"/>
          <w:left w:w="108" w:type="dxa"/>
          <w:bottom w:w="0" w:type="dxa"/>
          <w:right w:w="108" w:type="dxa"/>
        </w:tblCellMar>
      </w:tblPr>
      <w:tblGrid>
        <w:gridCol w:w="9356"/>
      </w:tblGrid>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《药品生产质量管理规范》2010年修订版（正文和附录）</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ISPE GAMP 5</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GB-52261-2002 机械安全机械电气设备第一部分：通用技术条件</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ISPE制药工程指南及附录</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机械设备均应符合中国有关机械标准或用户接受的国际标准</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电器设备应符合IEC标准或用户接受的国际标准</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电气装置安装工程低压电气施工及验收规范》GB50254/ GB50268 / GB50269/ GB50259</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《工业自动化仪表工程施工及验收规范》GBJ93-86</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《计算机设备安装与调试工程施工及验收规范》YBJ-89</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《通信电源设备安装工程验收规范》YD5079</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《工业金属管道工程施工及验收规范》GB 50235</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《现场设备、工业管道焊接工程施工及验收规范》GB 50236</w:t>
            </w:r>
          </w:p>
        </w:tc>
      </w:tr>
      <w:tr>
        <w:tblPrEx>
          <w:tblLayout w:type="fixed"/>
          <w:tblCellMar>
            <w:top w:w="0" w:type="dxa"/>
            <w:left w:w="108" w:type="dxa"/>
            <w:bottom w:w="0" w:type="dxa"/>
            <w:right w:w="108" w:type="dxa"/>
          </w:tblCellMar>
        </w:tblPrEx>
        <w:trPr>
          <w:trHeight w:val="397" w:hRule="atLeast"/>
          <w:jc w:val="center"/>
        </w:trPr>
        <w:tc>
          <w:tcPr>
            <w:tcW w:w="9356" w:type="dxa"/>
            <w:vAlign w:val="center"/>
          </w:tcPr>
          <w:p>
            <w:pPr>
              <w:pStyle w:val="52"/>
              <w:numPr>
                <w:ilvl w:val="0"/>
                <w:numId w:val="5"/>
              </w:numPr>
              <w:spacing w:line="360" w:lineRule="auto"/>
              <w:ind w:firstLineChars="0"/>
              <w:rPr>
                <w:rFonts w:eastAsiaTheme="minorEastAsia"/>
                <w:sz w:val="24"/>
              </w:rPr>
            </w:pPr>
            <w:r>
              <w:rPr>
                <w:rFonts w:eastAsiaTheme="minorEastAsia"/>
                <w:sz w:val="24"/>
              </w:rPr>
              <w:t>《机械设备安装工程施工及验收统一规范》GB 50231</w:t>
            </w:r>
          </w:p>
        </w:tc>
      </w:tr>
      <w:tr>
        <w:tblPrEx>
          <w:tblLayout w:type="fixed"/>
          <w:tblCellMar>
            <w:top w:w="0" w:type="dxa"/>
            <w:left w:w="108" w:type="dxa"/>
            <w:bottom w:w="0" w:type="dxa"/>
            <w:right w:w="108" w:type="dxa"/>
          </w:tblCellMar>
        </w:tblPrEx>
        <w:trPr>
          <w:trHeight w:val="397" w:hRule="atLeast"/>
          <w:jc w:val="center"/>
        </w:trPr>
        <w:tc>
          <w:tcPr>
            <w:tcW w:w="9356" w:type="dxa"/>
          </w:tcPr>
          <w:p>
            <w:pPr>
              <w:pStyle w:val="52"/>
              <w:numPr>
                <w:ilvl w:val="0"/>
                <w:numId w:val="5"/>
              </w:numPr>
              <w:spacing w:line="360" w:lineRule="auto"/>
              <w:ind w:firstLineChars="0"/>
              <w:rPr>
                <w:rFonts w:eastAsiaTheme="minorEastAsia"/>
                <w:sz w:val="24"/>
              </w:rPr>
            </w:pPr>
            <w:r>
              <w:rPr>
                <w:rFonts w:eastAsiaTheme="minorEastAsia"/>
                <w:sz w:val="24"/>
              </w:rPr>
              <w:t>国家规定的其他相关法规及规范</w:t>
            </w:r>
          </w:p>
          <w:p>
            <w:pPr>
              <w:spacing w:line="360" w:lineRule="auto"/>
              <w:rPr>
                <w:rFonts w:eastAsiaTheme="minorEastAsia"/>
                <w:sz w:val="24"/>
              </w:rPr>
            </w:pPr>
          </w:p>
          <w:p>
            <w:pPr>
              <w:spacing w:line="360" w:lineRule="auto"/>
              <w:rPr>
                <w:rFonts w:eastAsiaTheme="minorEastAsia"/>
                <w:sz w:val="24"/>
              </w:rPr>
            </w:pPr>
          </w:p>
        </w:tc>
      </w:tr>
    </w:tbl>
    <w:p>
      <w:pPr>
        <w:pStyle w:val="2"/>
        <w:jc w:val="left"/>
        <w:rPr>
          <w:rFonts w:ascii="Times New Roman" w:hAnsi="Times New Roman" w:cs="Times New Roman"/>
          <w:sz w:val="24"/>
          <w:szCs w:val="24"/>
          <w:lang w:val="zh-CN"/>
        </w:rPr>
      </w:pPr>
      <w:bookmarkStart w:id="3" w:name="_Toc65498378"/>
      <w:r>
        <w:rPr>
          <w:rFonts w:ascii="Times New Roman" w:hAnsi="Times New Roman" w:cs="Times New Roman"/>
          <w:sz w:val="24"/>
          <w:szCs w:val="24"/>
          <w:lang w:val="zh-CN" w:eastAsia="zh-CN"/>
        </w:rPr>
        <w:t>4、</w:t>
      </w:r>
      <w:r>
        <w:rPr>
          <w:rFonts w:ascii="Times New Roman" w:hAnsi="Times New Roman" w:cs="Times New Roman"/>
          <w:sz w:val="24"/>
          <w:szCs w:val="24"/>
          <w:lang w:val="zh-CN"/>
        </w:rPr>
        <w:t>定义</w:t>
      </w:r>
      <w:bookmarkEnd w:id="3"/>
    </w:p>
    <w:tbl>
      <w:tblPr>
        <w:tblStyle w:val="44"/>
        <w:tblW w:w="934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74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925" w:type="dxa"/>
            <w:shd w:val="clear" w:color="auto" w:fill="D9D9D9"/>
            <w:vAlign w:val="center"/>
          </w:tcPr>
          <w:p>
            <w:pPr>
              <w:autoSpaceDE w:val="0"/>
              <w:autoSpaceDN w:val="0"/>
              <w:adjustRightInd w:val="0"/>
              <w:jc w:val="center"/>
              <w:rPr>
                <w:rFonts w:eastAsiaTheme="minorEastAsia"/>
                <w:kern w:val="0"/>
                <w:szCs w:val="21"/>
                <w:lang w:val="zh-CN"/>
              </w:rPr>
            </w:pPr>
            <w:r>
              <w:fldChar w:fldCharType="begin"/>
            </w:r>
            <w:r>
              <w:instrText xml:space="preserve"> HYPERLINK "http://www.wangxiaowang.com/" </w:instrText>
            </w:r>
            <w:r>
              <w:fldChar w:fldCharType="separate"/>
            </w:r>
            <w:r>
              <w:rPr>
                <w:rFonts w:eastAsiaTheme="minorEastAsia"/>
                <w:kern w:val="0"/>
                <w:szCs w:val="21"/>
                <w:u w:val="single"/>
                <w:lang w:val="zh-CN"/>
              </w:rPr>
              <w:t>Term 术语</w:t>
            </w:r>
            <w:r>
              <w:rPr>
                <w:rFonts w:eastAsiaTheme="minorEastAsia"/>
                <w:kern w:val="0"/>
                <w:szCs w:val="21"/>
                <w:u w:val="single"/>
                <w:lang w:val="zh-CN"/>
              </w:rPr>
              <w:fldChar w:fldCharType="end"/>
            </w:r>
          </w:p>
        </w:tc>
        <w:tc>
          <w:tcPr>
            <w:tcW w:w="7416" w:type="dxa"/>
            <w:shd w:val="clear" w:color="auto" w:fill="D9D9D9"/>
            <w:vAlign w:val="center"/>
          </w:tcPr>
          <w:p>
            <w:pPr>
              <w:autoSpaceDE w:val="0"/>
              <w:autoSpaceDN w:val="0"/>
              <w:adjustRightInd w:val="0"/>
              <w:jc w:val="center"/>
              <w:rPr>
                <w:rFonts w:eastAsiaTheme="minorEastAsia"/>
                <w:kern w:val="0"/>
                <w:szCs w:val="21"/>
                <w:lang w:val="zh-CN"/>
              </w:rPr>
            </w:pPr>
            <w:r>
              <w:fldChar w:fldCharType="begin"/>
            </w:r>
            <w:r>
              <w:instrText xml:space="preserve"> HYPERLINK "http://www.wangxiaowang.com/" </w:instrText>
            </w:r>
            <w:r>
              <w:fldChar w:fldCharType="separate"/>
            </w:r>
            <w:r>
              <w:rPr>
                <w:rFonts w:eastAsiaTheme="minorEastAsia"/>
                <w:kern w:val="0"/>
                <w:szCs w:val="21"/>
                <w:u w:val="single"/>
                <w:lang w:val="zh-CN"/>
              </w:rPr>
              <w:t>Definition 定义</w:t>
            </w:r>
            <w:r>
              <w:rPr>
                <w:rFonts w:eastAsiaTheme="minorEastAsia"/>
                <w:kern w:val="0"/>
                <w:szCs w:val="21"/>
                <w:u w:val="single"/>
                <w:lang w:val="zh-CN"/>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GMP</w:t>
            </w:r>
          </w:p>
        </w:tc>
        <w:tc>
          <w:tcPr>
            <w:tcW w:w="7416" w:type="dxa"/>
            <w:vAlign w:val="center"/>
          </w:tcPr>
          <w:p>
            <w:pPr>
              <w:rPr>
                <w:szCs w:val="21"/>
              </w:rPr>
            </w:pPr>
            <w:r>
              <w:rPr>
                <w:szCs w:val="21"/>
              </w:rPr>
              <w:t>Good Manufacturing Practice药品生产质量管理规范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URS</w:t>
            </w:r>
          </w:p>
        </w:tc>
        <w:tc>
          <w:tcPr>
            <w:tcW w:w="7416" w:type="dxa"/>
            <w:vAlign w:val="center"/>
          </w:tcPr>
          <w:p>
            <w:pPr>
              <w:rPr>
                <w:szCs w:val="21"/>
              </w:rPr>
            </w:pPr>
            <w:r>
              <w:rPr>
                <w:szCs w:val="21"/>
              </w:rPr>
              <w:t>User Requirement Specification用户需求规范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tcPr>
          <w:p>
            <w:pPr>
              <w:jc w:val="center"/>
              <w:rPr>
                <w:szCs w:val="21"/>
              </w:rPr>
            </w:pPr>
            <w:r>
              <w:rPr>
                <w:szCs w:val="21"/>
              </w:rPr>
              <w:t>GAMP</w:t>
            </w:r>
          </w:p>
        </w:tc>
        <w:tc>
          <w:tcPr>
            <w:tcW w:w="7416" w:type="dxa"/>
          </w:tcPr>
          <w:p>
            <w:pPr>
              <w:rPr>
                <w:szCs w:val="21"/>
              </w:rPr>
            </w:pPr>
            <w:r>
              <w:rPr>
                <w:szCs w:val="21"/>
              </w:rPr>
              <w:t>Good Automated Manufacturing Practices良好的自动生产规范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tcPr>
          <w:p>
            <w:pPr>
              <w:pStyle w:val="53"/>
              <w:spacing w:line="360" w:lineRule="auto"/>
              <w:jc w:val="center"/>
              <w:rPr>
                <w:color w:val="auto"/>
                <w:sz w:val="21"/>
                <w:szCs w:val="21"/>
              </w:rPr>
            </w:pPr>
            <w:r>
              <w:rPr>
                <w:sz w:val="21"/>
                <w:szCs w:val="21"/>
              </w:rPr>
              <w:t>ISO</w:t>
            </w:r>
          </w:p>
        </w:tc>
        <w:tc>
          <w:tcPr>
            <w:tcW w:w="7416" w:type="dxa"/>
          </w:tcPr>
          <w:p>
            <w:pPr>
              <w:pStyle w:val="53"/>
              <w:spacing w:line="360" w:lineRule="auto"/>
              <w:jc w:val="both"/>
              <w:rPr>
                <w:color w:val="auto"/>
                <w:sz w:val="21"/>
                <w:szCs w:val="21"/>
              </w:rPr>
            </w:pPr>
            <w:r>
              <w:rPr>
                <w:sz w:val="21"/>
                <w:szCs w:val="21"/>
              </w:rPr>
              <w:t>International Standards Organization</w:t>
            </w:r>
            <w:r>
              <w:rPr>
                <w:sz w:val="21"/>
                <w:szCs w:val="21"/>
                <w:lang w:val="de-DE"/>
              </w:rPr>
              <w:t>国际标准组织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tcPr>
          <w:p>
            <w:pPr>
              <w:pStyle w:val="53"/>
              <w:spacing w:line="360" w:lineRule="auto"/>
              <w:jc w:val="center"/>
              <w:rPr>
                <w:sz w:val="21"/>
                <w:szCs w:val="21"/>
              </w:rPr>
            </w:pPr>
            <w:r>
              <w:rPr>
                <w:sz w:val="21"/>
                <w:szCs w:val="21"/>
              </w:rPr>
              <w:t>SOP</w:t>
            </w:r>
          </w:p>
        </w:tc>
        <w:tc>
          <w:tcPr>
            <w:tcW w:w="7416" w:type="dxa"/>
          </w:tcPr>
          <w:p>
            <w:pPr>
              <w:pStyle w:val="53"/>
              <w:spacing w:line="360" w:lineRule="auto"/>
              <w:jc w:val="both"/>
              <w:rPr>
                <w:sz w:val="21"/>
                <w:szCs w:val="21"/>
              </w:rPr>
            </w:pPr>
            <w:r>
              <w:rPr>
                <w:sz w:val="21"/>
                <w:szCs w:val="21"/>
              </w:rPr>
              <w:t>Standard Operating Procedures</w:t>
            </w:r>
            <w:r>
              <w:rPr>
                <w:sz w:val="21"/>
                <w:szCs w:val="21"/>
                <w:lang w:val="de-DE"/>
              </w:rPr>
              <w:t>标准操作规程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tcPr>
          <w:p>
            <w:pPr>
              <w:pStyle w:val="53"/>
              <w:spacing w:line="360" w:lineRule="auto"/>
              <w:jc w:val="center"/>
              <w:rPr>
                <w:color w:val="auto"/>
                <w:sz w:val="21"/>
                <w:szCs w:val="21"/>
              </w:rPr>
            </w:pPr>
            <w:r>
              <w:rPr>
                <w:sz w:val="21"/>
                <w:szCs w:val="21"/>
              </w:rPr>
              <w:t>HMI</w:t>
            </w:r>
          </w:p>
        </w:tc>
        <w:tc>
          <w:tcPr>
            <w:tcW w:w="7416" w:type="dxa"/>
          </w:tcPr>
          <w:p>
            <w:pPr>
              <w:pStyle w:val="53"/>
              <w:spacing w:line="360" w:lineRule="auto"/>
              <w:jc w:val="both"/>
              <w:rPr>
                <w:color w:val="auto"/>
                <w:sz w:val="21"/>
                <w:szCs w:val="21"/>
              </w:rPr>
            </w:pPr>
            <w:r>
              <w:rPr>
                <w:sz w:val="21"/>
                <w:szCs w:val="21"/>
              </w:rPr>
              <w:t>Human Machine Interface</w:t>
            </w:r>
            <w:r>
              <w:rPr>
                <w:sz w:val="21"/>
                <w:szCs w:val="21"/>
                <w:lang w:val="de-DE"/>
              </w:rPr>
              <w:t>人机界面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P&amp;ID</w:t>
            </w:r>
          </w:p>
        </w:tc>
        <w:tc>
          <w:tcPr>
            <w:tcW w:w="7416" w:type="dxa"/>
            <w:vAlign w:val="center"/>
          </w:tcPr>
          <w:p>
            <w:pPr>
              <w:rPr>
                <w:szCs w:val="21"/>
              </w:rPr>
            </w:pPr>
            <w:r>
              <w:rPr>
                <w:szCs w:val="21"/>
              </w:rPr>
              <w:t>Piping &amp; Instruments Diagram管路和仪表流程图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tcPr>
          <w:p>
            <w:pPr>
              <w:pStyle w:val="53"/>
              <w:spacing w:line="360" w:lineRule="auto"/>
              <w:jc w:val="center"/>
              <w:rPr>
                <w:sz w:val="21"/>
                <w:szCs w:val="21"/>
              </w:rPr>
            </w:pPr>
            <w:r>
              <w:rPr>
                <w:sz w:val="21"/>
                <w:szCs w:val="21"/>
              </w:rPr>
              <w:t>PLC</w:t>
            </w:r>
          </w:p>
        </w:tc>
        <w:tc>
          <w:tcPr>
            <w:tcW w:w="7416" w:type="dxa"/>
          </w:tcPr>
          <w:p>
            <w:pPr>
              <w:pStyle w:val="53"/>
              <w:spacing w:line="360" w:lineRule="auto"/>
              <w:jc w:val="both"/>
              <w:rPr>
                <w:sz w:val="21"/>
                <w:szCs w:val="21"/>
              </w:rPr>
            </w:pPr>
            <w:r>
              <w:rPr>
                <w:sz w:val="21"/>
                <w:szCs w:val="21"/>
              </w:rPr>
              <w:t>Programmable Logic Controller 可编程逻辑控制器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FAT</w:t>
            </w:r>
          </w:p>
        </w:tc>
        <w:tc>
          <w:tcPr>
            <w:tcW w:w="7416" w:type="dxa"/>
            <w:vAlign w:val="center"/>
          </w:tcPr>
          <w:p>
            <w:pPr>
              <w:rPr>
                <w:szCs w:val="21"/>
              </w:rPr>
            </w:pPr>
            <w:r>
              <w:rPr>
                <w:szCs w:val="21"/>
              </w:rPr>
              <w:t>Factory Acceptance Testing 工厂验收测试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SAT</w:t>
            </w:r>
          </w:p>
        </w:tc>
        <w:tc>
          <w:tcPr>
            <w:tcW w:w="7416" w:type="dxa"/>
            <w:vAlign w:val="center"/>
          </w:tcPr>
          <w:p>
            <w:pPr>
              <w:rPr>
                <w:szCs w:val="21"/>
              </w:rPr>
            </w:pPr>
            <w:r>
              <w:rPr>
                <w:szCs w:val="21"/>
              </w:rPr>
              <w:t>Site Acceptance Test 现场验收测试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IQ</w:t>
            </w:r>
          </w:p>
        </w:tc>
        <w:tc>
          <w:tcPr>
            <w:tcW w:w="7416" w:type="dxa"/>
            <w:vAlign w:val="center"/>
          </w:tcPr>
          <w:p>
            <w:pPr>
              <w:rPr>
                <w:szCs w:val="21"/>
              </w:rPr>
            </w:pPr>
            <w:r>
              <w:rPr>
                <w:szCs w:val="21"/>
              </w:rPr>
              <w:t>Installation Qualification 安装确认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OQ</w:t>
            </w:r>
          </w:p>
        </w:tc>
        <w:tc>
          <w:tcPr>
            <w:tcW w:w="7416" w:type="dxa"/>
            <w:vAlign w:val="center"/>
          </w:tcPr>
          <w:p>
            <w:pPr>
              <w:rPr>
                <w:szCs w:val="21"/>
              </w:rPr>
            </w:pPr>
            <w:r>
              <w:rPr>
                <w:szCs w:val="21"/>
              </w:rPr>
              <w:t>Operational Qualification 运行确认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925" w:type="dxa"/>
            <w:vAlign w:val="center"/>
          </w:tcPr>
          <w:p>
            <w:pPr>
              <w:jc w:val="center"/>
              <w:rPr>
                <w:szCs w:val="21"/>
              </w:rPr>
            </w:pPr>
            <w:r>
              <w:rPr>
                <w:szCs w:val="21"/>
              </w:rPr>
              <w:t>PQ</w:t>
            </w:r>
          </w:p>
        </w:tc>
        <w:tc>
          <w:tcPr>
            <w:tcW w:w="7416" w:type="dxa"/>
            <w:vAlign w:val="center"/>
          </w:tcPr>
          <w:p>
            <w:pPr>
              <w:rPr>
                <w:szCs w:val="21"/>
              </w:rPr>
            </w:pPr>
            <w:r>
              <w:rPr>
                <w:szCs w:val="21"/>
              </w:rPr>
              <w:t>Performance Qualification 性能确认</w:t>
            </w:r>
          </w:p>
        </w:tc>
      </w:tr>
    </w:tbl>
    <w:p>
      <w:pPr>
        <w:pStyle w:val="2"/>
        <w:jc w:val="left"/>
        <w:rPr>
          <w:rFonts w:ascii="Times New Roman" w:hAnsi="Times New Roman" w:cs="Times New Roman"/>
          <w:sz w:val="24"/>
          <w:szCs w:val="24"/>
        </w:rPr>
      </w:pPr>
      <w:bookmarkStart w:id="4" w:name="_Toc65498379"/>
      <w:r>
        <w:rPr>
          <w:rFonts w:ascii="Times New Roman" w:hAnsi="Times New Roman" w:cs="Times New Roman"/>
          <w:sz w:val="24"/>
          <w:szCs w:val="24"/>
          <w:lang w:eastAsia="zh-CN"/>
        </w:rPr>
        <w:t>5、</w:t>
      </w:r>
      <w:r>
        <w:rPr>
          <w:rFonts w:ascii="Times New Roman" w:hAnsi="Times New Roman" w:cs="Times New Roman"/>
          <w:sz w:val="24"/>
          <w:szCs w:val="24"/>
        </w:rPr>
        <w:t>设备概述</w:t>
      </w:r>
      <w:bookmarkEnd w:id="4"/>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本系统是整个工艺系统的重要组成部分，分为700L和400L两个罐配液罐，均配制黏度较高液体，需带机械搅拌及刮板</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其中400L罐液体为混悬液，搅拌均匀后通过泵转移至700L配液罐中</w:t>
      </w:r>
      <w:r>
        <w:rPr>
          <w:rFonts w:hint="eastAsia"/>
          <w:color w:val="000000" w:themeColor="text1"/>
          <w:kern w:val="0"/>
          <w:sz w:val="24"/>
          <w14:textFill>
            <w14:solidFill>
              <w14:schemeClr w14:val="tx1"/>
            </w14:solidFill>
          </w14:textFill>
        </w:rPr>
        <w:t>混合</w:t>
      </w:r>
      <w:r>
        <w:rPr>
          <w:color w:val="000000" w:themeColor="text1"/>
          <w:kern w:val="0"/>
          <w:sz w:val="24"/>
          <w14:textFill>
            <w14:solidFill>
              <w14:schemeClr w14:val="tx1"/>
            </w14:solidFill>
          </w14:textFill>
        </w:rPr>
        <w:t>均匀，700L罐与灌装机</w:t>
      </w:r>
      <w:r>
        <w:rPr>
          <w:rFonts w:hint="eastAsia"/>
          <w:color w:val="000000" w:themeColor="text1"/>
          <w:kern w:val="0"/>
          <w:sz w:val="24"/>
          <w14:textFill>
            <w14:solidFill>
              <w14:schemeClr w14:val="tx1"/>
            </w14:solidFill>
          </w14:textFill>
        </w:rPr>
        <w:t>（带</w:t>
      </w:r>
      <w:r>
        <w:rPr>
          <w:color w:val="000000" w:themeColor="text1"/>
          <w:kern w:val="0"/>
          <w:sz w:val="24"/>
          <w14:textFill>
            <w14:solidFill>
              <w14:schemeClr w14:val="tx1"/>
            </w14:solidFill>
          </w14:textFill>
        </w:rPr>
        <w:t>30L储液罐）连接。</w:t>
      </w:r>
      <w:r>
        <w:rPr>
          <w:rFonts w:hint="eastAsia"/>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400L及700L配液罐高&lt;2m，直径&lt;1.1m，可放于配液间相应位置，示意图如下</w:t>
      </w:r>
    </w:p>
    <w:p>
      <w:pPr>
        <w:autoSpaceDE w:val="0"/>
        <w:autoSpaceDN w:val="0"/>
        <w:adjustRightInd w:val="0"/>
        <w:spacing w:line="360" w:lineRule="auto"/>
        <w:ind w:firstLine="368" w:firstLineChars="175"/>
        <w:jc w:val="left"/>
        <w:rPr>
          <w:color w:val="000000" w:themeColor="text1"/>
          <w:kern w:val="0"/>
          <w:sz w:val="24"/>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column">
                  <wp:posOffset>1412875</wp:posOffset>
                </wp:positionH>
                <wp:positionV relativeFrom="paragraph">
                  <wp:posOffset>117475</wp:posOffset>
                </wp:positionV>
                <wp:extent cx="922020" cy="1184910"/>
                <wp:effectExtent l="0" t="76200" r="0" b="34925"/>
                <wp:wrapNone/>
                <wp:docPr id="12" name="肘形连接符 12"/>
                <wp:cNvGraphicFramePr/>
                <a:graphic xmlns:a="http://schemas.openxmlformats.org/drawingml/2006/main">
                  <a:graphicData uri="http://schemas.microsoft.com/office/word/2010/wordprocessingShape">
                    <wps:wsp>
                      <wps:cNvCnPr/>
                      <wps:spPr>
                        <a:xfrm flipV="1">
                          <a:off x="0" y="0"/>
                          <a:ext cx="921771" cy="11847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11.25pt;margin-top:9.25pt;height:93.3pt;width:72.6pt;z-index:251660288;mso-width-relative:page;mso-height-relative:page;" filled="f" stroked="t" coordsize="21600,21600" o:gfxdata="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2GR01wAAAAoBAAAPAAAAAAAAAAEAIAAAACIAAABkcnMv&#10;ZG93bnJldi54bWxQSwECFAAUAAAACACHTuJAESAFYgQCAAC8AwAADgAAAAAAAAABACAAAAAmAQAA&#10;ZHJzL2Uyb0RvYy54bWxQSwUGAAAAAAYABgBZAQAAnAUAAAAA&#10;" adj="1080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2319655</wp:posOffset>
                </wp:positionH>
                <wp:positionV relativeFrom="paragraph">
                  <wp:posOffset>6350</wp:posOffset>
                </wp:positionV>
                <wp:extent cx="1398905" cy="1558290"/>
                <wp:effectExtent l="0" t="0" r="10795" b="22860"/>
                <wp:wrapNone/>
                <wp:docPr id="11" name="圆角矩形 11"/>
                <wp:cNvGraphicFramePr/>
                <a:graphic xmlns:a="http://schemas.openxmlformats.org/drawingml/2006/main">
                  <a:graphicData uri="http://schemas.microsoft.com/office/word/2010/wordprocessingShape">
                    <wps:wsp>
                      <wps:cNvSpPr/>
                      <wps:spPr>
                        <a:xfrm>
                          <a:off x="0" y="0"/>
                          <a:ext cx="1398905" cy="155845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65pt;margin-top:0.5pt;height:122.7pt;width:110.15pt;z-index:251659264;v-text-anchor:middle;mso-width-relative:page;mso-height-relative:page;" filled="f" stroked="t" coordsize="21600,21600" arcsize="0.166666666666667" o:gfxdata="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79ZW2AAAAAkBAAAPAAAAAAAAAAEAIAAAACIAAABkcnMvZG93bnJldi54bWxQSwECFAAU&#10;AAAACACHTuJACN795GMCAACVBAAADgAAAAAAAAABACAAAAAnAQAAZHJzL2Uyb0RvYy54bWxQSwUG&#10;AAAAAAYABgBZAQAA/AUAAAAA&#10;">
                <v:fill on="f" focussize="0,0"/>
                <v:stroke weight="2pt" color="#385D8A [3204]" joinstyle="round"/>
                <v:imagedata o:title=""/>
                <o:lock v:ext="edit" aspectratio="f"/>
              </v:roundrect>
            </w:pict>
          </mc:Fallback>
        </mc:AlternateContent>
      </w:r>
    </w:p>
    <w:p>
      <w:pPr>
        <w:pStyle w:val="23"/>
        <w:rPr>
          <w:rFonts w:ascii="Times New Roman" w:hAnsi="Times New Roman"/>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11430</wp:posOffset>
                </wp:positionV>
                <wp:extent cx="1085215" cy="1049020"/>
                <wp:effectExtent l="0" t="0" r="19685" b="17780"/>
                <wp:wrapNone/>
                <wp:docPr id="10" name="圆角矩形 10"/>
                <wp:cNvGraphicFramePr/>
                <a:graphic xmlns:a="http://schemas.openxmlformats.org/drawingml/2006/main">
                  <a:graphicData uri="http://schemas.microsoft.com/office/word/2010/wordprocessingShape">
                    <wps:wsp>
                      <wps:cNvSpPr/>
                      <wps:spPr>
                        <a:xfrm>
                          <a:off x="0" y="0"/>
                          <a:ext cx="1085215" cy="10490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75pt;margin-top:0.9pt;height:82.6pt;width:85.45pt;z-index:251663360;v-text-anchor:middle;mso-width-relative:page;mso-height-relative:page;" filled="f" stroked="t" coordsize="21600,21600" arcsize="0.166666666666667" o:gfxdata="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fLdk9cAAAAIAQAADwAAAAAAAAABACAAAAAiAAAAZHJzL2Rvd25yZXYueG1sUEsBAhQA&#10;FAAAAAgAh07iQEa7QOJlAgAAlQQAAA4AAAAAAAAAAQAgAAAAJgEAAGRycy9lMm9Eb2MueG1sUEsF&#10;BgAAAAAGAAYAWQEAAP0FAAAAAA==&#10;">
                <v:fill on="f" focussize="0,0"/>
                <v:stroke weight="2pt" color="#385D8A [3204]" joinstyle="round"/>
                <v:imagedata o:title=""/>
                <o:lock v:ext="edit" aspectratio="f"/>
              </v:roundrect>
            </w:pict>
          </mc:Fallback>
        </mc:AlternateContent>
      </w:r>
    </w:p>
    <w:p>
      <w:pPr>
        <w:pStyle w:val="23"/>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3695065</wp:posOffset>
                </wp:positionH>
                <wp:positionV relativeFrom="paragraph">
                  <wp:posOffset>179070</wp:posOffset>
                </wp:positionV>
                <wp:extent cx="810895" cy="842645"/>
                <wp:effectExtent l="0" t="76200" r="0" b="34290"/>
                <wp:wrapNone/>
                <wp:docPr id="15" name="肘形连接符 15"/>
                <wp:cNvGraphicFramePr/>
                <a:graphic xmlns:a="http://schemas.openxmlformats.org/drawingml/2006/main">
                  <a:graphicData uri="http://schemas.microsoft.com/office/word/2010/wordprocessingShape">
                    <wps:wsp>
                      <wps:cNvCnPr/>
                      <wps:spPr>
                        <a:xfrm flipV="1">
                          <a:off x="0" y="0"/>
                          <a:ext cx="811033" cy="84247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90.95pt;margin-top:14.1pt;height:66.35pt;width:63.85pt;z-index:251662336;mso-width-relative:page;mso-height-relative:page;" filled="f" stroked="t" coordsize="21600,21600" o:gfxdata="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ZYzBLXAAAACgEAAA8AAAAAAAAAAQAgAAAAIgAAAGRycy9k&#10;b3ducmV2LnhtbFBLAQIUABQAAAAIAIdO4kDG0GuWAwIAALsDAAAOAAAAAAAAAAEAIAAAACYBAABk&#10;cnMvZTJvRG9jLnhtbFBLBQYAAAAABgAGAFkBAACbBQAAAAA=&#10;" adj="10800">
                <v:fill on="f" focussize="0,0"/>
                <v:stroke color="#4A7EBB [3204]"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4587240</wp:posOffset>
                </wp:positionH>
                <wp:positionV relativeFrom="paragraph">
                  <wp:posOffset>54610</wp:posOffset>
                </wp:positionV>
                <wp:extent cx="914400" cy="302260"/>
                <wp:effectExtent l="0" t="0" r="3175" b="3175"/>
                <wp:wrapNone/>
                <wp:docPr id="4" name="文本框 4"/>
                <wp:cNvGraphicFramePr/>
                <a:graphic xmlns:a="http://schemas.openxmlformats.org/drawingml/2006/main">
                  <a:graphicData uri="http://schemas.microsoft.com/office/word/2010/wordprocessingShape">
                    <wps:wsp>
                      <wps:cNvSpPr txBox="1"/>
                      <wps:spPr>
                        <a:xfrm>
                          <a:off x="0" y="0"/>
                          <a:ext cx="914400" cy="302149"/>
                        </a:xfrm>
                        <a:prstGeom prst="rect">
                          <a:avLst/>
                        </a:prstGeom>
                        <a:solidFill>
                          <a:schemeClr val="lt1"/>
                        </a:solidFill>
                        <a:ln w="6350">
                          <a:noFill/>
                        </a:ln>
                      </wps:spPr>
                      <wps:txbx>
                        <w:txbxContent>
                          <w:p>
                            <w:pPr/>
                            <w:r>
                              <w:rPr>
                                <w:sz w:val="24"/>
                              </w:rPr>
                              <w:t>灌装机储液罐</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2pt;margin-top:4.3pt;height:23.8pt;width:72pt;mso-wrap-style:none;z-index:251668480;mso-width-relative:page;mso-height-relative:page;" fillcolor="#FFFFFF [3201]" filled="t" stroked="f" coordsize="21600,21600" o:gfxdata="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4ml2fVAAAACAEAAA8AAAAAAAAAAQAgAAAAIgAAAGRycy9kb3ducmV2LnhtbFBLAQIU&#10;ABQAAAAIAIdO4kCyjOY1LwIAAD4EAAAOAAAAAAAAAAEAIAAAACQBAABkcnMvZTJvRG9jLnhtbFBL&#10;BQYAAAAABgAGAFkBAADFBQAAAAA=&#10;">
                <v:fill on="t" focussize="0,0"/>
                <v:stroke on="f" weight="0.5pt"/>
                <v:imagedata o:title=""/>
                <o:lock v:ext="edit" aspectratio="f"/>
                <v:textbox>
                  <w:txbxContent>
                    <w:p>
                      <w:pPr/>
                      <w:r>
                        <w:rPr>
                          <w:sz w:val="24"/>
                        </w:rPr>
                        <w:t>灌装机储液罐</w:t>
                      </w: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4505960</wp:posOffset>
                </wp:positionH>
                <wp:positionV relativeFrom="paragraph">
                  <wp:posOffset>4445</wp:posOffset>
                </wp:positionV>
                <wp:extent cx="1230630" cy="370205"/>
                <wp:effectExtent l="0" t="0" r="27305" b="10795"/>
                <wp:wrapNone/>
                <wp:docPr id="13" name="矩形 13"/>
                <wp:cNvGraphicFramePr/>
                <a:graphic xmlns:a="http://schemas.openxmlformats.org/drawingml/2006/main">
                  <a:graphicData uri="http://schemas.microsoft.com/office/word/2010/wordprocessingShape">
                    <wps:wsp>
                      <wps:cNvSpPr/>
                      <wps:spPr>
                        <a:xfrm>
                          <a:off x="0" y="0"/>
                          <a:ext cx="1230492" cy="3702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8pt;margin-top:0.35pt;height:29.15pt;width:96.9pt;z-index:251661312;v-text-anchor:middle;mso-width-relative:page;mso-height-relative:page;" filled="f" stroked="t" coordsize="21600,21600" o:gfxdata="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eG6z9UAAAAHAQAADwAA&#10;AAAAAAABACAAAAAiAAAAZHJzL2Rvd25yZXYueG1sUEsBAhQAFAAAAAgAh07iQH4GOV1SAgAAiQQA&#10;AA4AAAAAAAAAAQAgAAAAJAEAAGRycy9lMm9Eb2MueG1sUEsFBgAAAAAGAAYAWQEAAOgFAAAAAA==&#10;">
                <v:fill on="f" focussize="0,0"/>
                <v:stroke weight="2pt" color="#385D8A [3204]" joinstyle="round"/>
                <v:imagedata o:title=""/>
                <o:lock v:ext="edit" aspectratio="f"/>
              </v:rect>
            </w:pict>
          </mc:Fallback>
        </mc:AlternateContent>
      </w:r>
    </w:p>
    <w:p>
      <w:pPr>
        <w:pStyle w:val="23"/>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2576195</wp:posOffset>
                </wp:positionH>
                <wp:positionV relativeFrom="paragraph">
                  <wp:posOffset>15240</wp:posOffset>
                </wp:positionV>
                <wp:extent cx="914400" cy="302260"/>
                <wp:effectExtent l="0" t="0" r="3175" b="3175"/>
                <wp:wrapNone/>
                <wp:docPr id="3" name="文本框 3"/>
                <wp:cNvGraphicFramePr/>
                <a:graphic xmlns:a="http://schemas.openxmlformats.org/drawingml/2006/main">
                  <a:graphicData uri="http://schemas.microsoft.com/office/word/2010/wordprocessingShape">
                    <wps:wsp>
                      <wps:cNvSpPr txBox="1"/>
                      <wps:spPr>
                        <a:xfrm>
                          <a:off x="0" y="0"/>
                          <a:ext cx="914400" cy="302149"/>
                        </a:xfrm>
                        <a:prstGeom prst="rect">
                          <a:avLst/>
                        </a:prstGeom>
                        <a:solidFill>
                          <a:schemeClr val="lt1"/>
                        </a:solidFill>
                        <a:ln w="6350">
                          <a:noFill/>
                        </a:ln>
                      </wps:spPr>
                      <wps:txbx>
                        <w:txbxContent>
                          <w:p>
                            <w:pPr/>
                            <w:r>
                              <w:rPr>
                                <w:sz w:val="24"/>
                              </w:rPr>
                              <w:t>700L配液罐</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85pt;margin-top:1.2pt;height:23.8pt;width:72pt;mso-wrap-style:none;z-index:251666432;mso-width-relative:page;mso-height-relative:page;" fillcolor="#FFFFFF [3201]" filled="t" stroked="f" coordsize="21600,21600" o:gfxdata="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WKuTq1gAAAAgBAAAPAAAAAAAAAAEAIAAAACIAAABkcnMvZG93bnJldi54bWxQSwEC&#10;FAAUAAAACACHTuJAKD4l0C8CAAA+BAAADgAAAAAAAAABACAAAAAlAQAAZHJzL2Uyb0RvYy54bWxQ&#10;SwUGAAAAAAYABgBZAQAAxgUAAAAA&#10;">
                <v:fill on="t" focussize="0,0"/>
                <v:stroke on="f" weight="0.5pt"/>
                <v:imagedata o:title=""/>
                <o:lock v:ext="edit" aspectratio="f"/>
                <v:textbox>
                  <w:txbxContent>
                    <w:p>
                      <w:pPr/>
                      <w:r>
                        <w:rPr>
                          <w:sz w:val="24"/>
                        </w:rPr>
                        <w:t>700L配液罐</w:t>
                      </w:r>
                    </w:p>
                  </w:txbxContent>
                </v:textbox>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387350</wp:posOffset>
                </wp:positionH>
                <wp:positionV relativeFrom="paragraph">
                  <wp:posOffset>5080</wp:posOffset>
                </wp:positionV>
                <wp:extent cx="914400" cy="302260"/>
                <wp:effectExtent l="0" t="0" r="3175" b="3175"/>
                <wp:wrapNone/>
                <wp:docPr id="1" name="文本框 1"/>
                <wp:cNvGraphicFramePr/>
                <a:graphic xmlns:a="http://schemas.openxmlformats.org/drawingml/2006/main">
                  <a:graphicData uri="http://schemas.microsoft.com/office/word/2010/wordprocessingShape">
                    <wps:wsp>
                      <wps:cNvSpPr txBox="1"/>
                      <wps:spPr>
                        <a:xfrm>
                          <a:off x="0" y="0"/>
                          <a:ext cx="914400" cy="302149"/>
                        </a:xfrm>
                        <a:prstGeom prst="rect">
                          <a:avLst/>
                        </a:prstGeom>
                        <a:solidFill>
                          <a:schemeClr val="lt1"/>
                        </a:solidFill>
                        <a:ln w="6350">
                          <a:noFill/>
                        </a:ln>
                      </wps:spPr>
                      <wps:txbx>
                        <w:txbxContent>
                          <w:p>
                            <w:pPr/>
                            <w:r>
                              <w:rPr>
                                <w:sz w:val="24"/>
                              </w:rPr>
                              <w:t>400L配液罐</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0.4pt;height:23.8pt;width:72pt;mso-wrap-style:none;z-index:251664384;mso-width-relative:page;mso-height-relative:page;" fillcolor="#FFFFFF [3201]" filled="t" stroked="f" coordsize="21600,21600" o:gfxdata="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adkH9MAAAAGAQAADwAAAAAAAAABACAAAAAiAAAAZHJzL2Rvd25yZXYueG1sUEsBAhQAFAAA&#10;AAgAh07iQLkq+VwtAgAAPgQAAA4AAAAAAAAAAQAgAAAAIgEAAGRycy9lMm9Eb2MueG1sUEsFBgAA&#10;AAAGAAYAWQEAAMEFAAAAAA==&#10;">
                <v:fill on="t" focussize="0,0"/>
                <v:stroke on="f" weight="0.5pt"/>
                <v:imagedata o:title=""/>
                <o:lock v:ext="edit" aspectratio="f"/>
                <v:textbox>
                  <w:txbxContent>
                    <w:p>
                      <w:pPr/>
                      <w:r>
                        <w:rPr>
                          <w:sz w:val="24"/>
                        </w:rPr>
                        <w:t>400L配液罐</w:t>
                      </w:r>
                    </w:p>
                  </w:txbxContent>
                </v:textbox>
              </v:shape>
            </w:pict>
          </mc:Fallback>
        </mc:AlternateContent>
      </w:r>
    </w:p>
    <w:p>
      <w:pPr>
        <w:pStyle w:val="23"/>
        <w:rPr>
          <w:rFonts w:ascii="Times New Roman" w:hAnsi="Times New Roman"/>
        </w:rPr>
      </w:pPr>
    </w:p>
    <w:p>
      <w:pPr>
        <w:pStyle w:val="23"/>
        <w:tabs>
          <w:tab w:val="left" w:pos="630"/>
          <w:tab w:val="center" w:pos="4666"/>
          <w:tab w:val="left" w:pos="7500"/>
        </w:tabs>
        <w:rPr>
          <w:rFonts w:ascii="Times New Roman" w:hAnsi="Times New Roman"/>
          <w:sz w:val="24"/>
        </w:rPr>
      </w:pPr>
      <w:r>
        <w:rPr>
          <w:rFonts w:ascii="Times New Roman" w:hAnsi="Times New Roman"/>
        </w:rPr>
        <w:tab/>
      </w:r>
      <w:r>
        <w:rPr>
          <w:rFonts w:ascii="Times New Roman" w:hAnsi="Times New Roman"/>
        </w:rPr>
        <w:tab/>
      </w:r>
    </w:p>
    <w:p>
      <w:pPr>
        <w:pStyle w:val="23"/>
        <w:tabs>
          <w:tab w:val="left" w:pos="630"/>
          <w:tab w:val="center" w:pos="4666"/>
          <w:tab w:val="left" w:pos="7500"/>
        </w:tabs>
        <w:rPr>
          <w:rFonts w:ascii="Times New Roman" w:hAnsi="Times New Roman"/>
          <w:sz w:val="24"/>
        </w:rPr>
      </w:pPr>
      <w:r>
        <w:rPr>
          <w:rFonts w:ascii="Times New Roman" w:hAnsi="Times New Roman"/>
          <w:sz w:val="24"/>
        </w:rPr>
        <w:tab/>
      </w:r>
    </w:p>
    <w:p>
      <w:pPr>
        <w:pStyle w:val="2"/>
        <w:jc w:val="left"/>
        <w:rPr>
          <w:rFonts w:ascii="Times New Roman" w:hAnsi="Times New Roman" w:cs="Times New Roman"/>
          <w:sz w:val="24"/>
          <w:szCs w:val="24"/>
        </w:rPr>
      </w:pPr>
      <w:bookmarkStart w:id="5" w:name="_Toc65498380"/>
      <w:r>
        <w:rPr>
          <w:rFonts w:ascii="Times New Roman" w:hAnsi="Times New Roman" w:cs="Times New Roman"/>
          <w:sz w:val="24"/>
          <w:szCs w:val="24"/>
        </w:rPr>
        <w:t>6、用户具体需求</w:t>
      </w:r>
      <w:bookmarkEnd w:id="5"/>
    </w:p>
    <w:tbl>
      <w:tblPr>
        <w:tblStyle w:val="44"/>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spacing w:line="360" w:lineRule="auto"/>
              <w:jc w:val="center"/>
              <w:rPr>
                <w:b/>
                <w:szCs w:val="21"/>
              </w:rPr>
            </w:pPr>
            <w:r>
              <w:rPr>
                <w:b/>
                <w:szCs w:val="21"/>
              </w:rPr>
              <w:t>序号</w:t>
            </w:r>
          </w:p>
        </w:tc>
        <w:tc>
          <w:tcPr>
            <w:tcW w:w="7088" w:type="dxa"/>
            <w:vAlign w:val="center"/>
          </w:tcPr>
          <w:p>
            <w:pPr>
              <w:spacing w:line="360" w:lineRule="auto"/>
              <w:jc w:val="center"/>
              <w:rPr>
                <w:b/>
                <w:szCs w:val="21"/>
              </w:rPr>
            </w:pPr>
            <w:r>
              <w:rPr>
                <w:b/>
                <w:szCs w:val="21"/>
              </w:rPr>
              <w:t>项目</w:t>
            </w:r>
          </w:p>
        </w:tc>
        <w:tc>
          <w:tcPr>
            <w:tcW w:w="1134" w:type="dxa"/>
            <w:vAlign w:val="center"/>
          </w:tcPr>
          <w:p>
            <w:pPr>
              <w:spacing w:line="360" w:lineRule="auto"/>
              <w:jc w:val="center"/>
              <w:rPr>
                <w:rFonts w:hint="eastAsia" w:eastAsia="宋体"/>
                <w:b/>
                <w:szCs w:val="21"/>
                <w:lang w:eastAsia="zh-CN"/>
              </w:rPr>
            </w:pPr>
            <w:r>
              <w:rPr>
                <w:rFonts w:hint="eastAsia"/>
                <w:b/>
                <w:szCs w:val="21"/>
                <w:lang w:val="en-US" w:eastAsia="zh-CN"/>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6.1</w:t>
            </w:r>
          </w:p>
        </w:tc>
        <w:tc>
          <w:tcPr>
            <w:tcW w:w="7088" w:type="dxa"/>
          </w:tcPr>
          <w:p>
            <w:pPr>
              <w:spacing w:line="360" w:lineRule="auto"/>
              <w:rPr>
                <w:b/>
                <w:szCs w:val="21"/>
              </w:rPr>
            </w:pPr>
            <w:r>
              <w:rPr>
                <w:b/>
                <w:szCs w:val="21"/>
              </w:rPr>
              <w:t>工艺或性能要求</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rPr>
                <w:szCs w:val="21"/>
              </w:rPr>
              <w:t>不锈钢配料系统一套，包括700L配液罐1个，400L配液罐1个（含两罐之间管道连接）、所有阀门、仪器/仪表及控制系统及其他附件。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szCs w:val="21"/>
              </w:rPr>
            </w:pPr>
            <w:r>
              <w:rPr>
                <w:rFonts w:hint="eastAsia"/>
                <w:szCs w:val="21"/>
              </w:rPr>
              <w:t>配液罐</w:t>
            </w:r>
            <w:r>
              <w:rPr>
                <w:szCs w:val="21"/>
              </w:rPr>
              <w:t>罐盖上至少应配置放空阀、抽真空口、真空表口、视镜灯、带刮板视镜口、压缩空气接口，固体投料漏斗；</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szCs w:val="21"/>
              </w:rPr>
            </w:pPr>
            <w:r>
              <w:rPr>
                <w:rFonts w:hint="eastAsia"/>
                <w:lang w:val="de-DE"/>
              </w:rPr>
              <w:t>配液罐均配备温度探头，可实时显示、记录、控制罐内的温度。</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szCs w:val="21"/>
              </w:rPr>
            </w:pPr>
            <w:r>
              <w:rPr>
                <w:lang w:val="de-DE"/>
              </w:rPr>
              <w:t>配液罐有效容积的25%及以上配液量（如400L配液罐可配制100L及以上料液，700L配液罐可配制175L及以上料液）能顺利进行配液。</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sz w:val="21"/>
                <w:szCs w:val="21"/>
              </w:rPr>
            </w:pPr>
            <w:r>
              <w:rPr>
                <w:rFonts w:ascii="Times New Roman" w:hAnsi="Times New Roman" w:cs="Times New Roman"/>
                <w:sz w:val="21"/>
                <w:szCs w:val="21"/>
              </w:rPr>
              <w:t>两配液罐罐体上部有</w:t>
            </w:r>
            <w:r>
              <w:rPr>
                <w:rFonts w:hint="eastAsia" w:ascii="Times New Roman" w:hAnsi="Times New Roman" w:cs="Times New Roman"/>
                <w:sz w:val="21"/>
                <w:szCs w:val="21"/>
              </w:rPr>
              <w:t>0</w:t>
            </w:r>
            <w:r>
              <w:rPr>
                <w:rFonts w:ascii="Times New Roman" w:hAnsi="Times New Roman" w:cs="Times New Roman"/>
                <w:sz w:val="21"/>
                <w:szCs w:val="21"/>
              </w:rPr>
              <w:t>.2μm除菌呼吸器快接口</w:t>
            </w:r>
            <w:r>
              <w:rPr>
                <w:rFonts w:hint="eastAsia" w:ascii="Times New Roman" w:hAnsi="Times New Roman" w:cs="Times New Roman"/>
                <w:sz w:val="21"/>
                <w:szCs w:val="21"/>
              </w:rPr>
              <w:t>（呼吸器</w:t>
            </w:r>
            <w:r>
              <w:rPr>
                <w:rFonts w:ascii="Times New Roman" w:hAnsi="Times New Roman" w:cs="Times New Roman"/>
                <w:sz w:val="21"/>
                <w:szCs w:val="21"/>
              </w:rPr>
              <w:t>为PALL或密理博），罐顶有投料口，罐底有出料口，位置便于操作，罐顶有视镜。</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color w:val="FF0000"/>
                <w:sz w:val="21"/>
                <w:szCs w:val="21"/>
              </w:rPr>
            </w:pPr>
            <w:r>
              <w:rPr>
                <w:rFonts w:hint="eastAsia" w:ascii="Times New Roman" w:hAnsi="Times New Roman" w:cs="Times New Roman"/>
                <w:color w:val="FF0000"/>
                <w:sz w:val="21"/>
                <w:szCs w:val="21"/>
              </w:rPr>
              <w:t>配液罐配备</w:t>
            </w:r>
            <w:r>
              <w:rPr>
                <w:rFonts w:ascii="Times New Roman" w:hAnsi="Times New Roman" w:cs="Times New Roman"/>
                <w:color w:val="FF0000"/>
                <w:sz w:val="21"/>
                <w:szCs w:val="21"/>
              </w:rPr>
              <w:t>固液分散器，可根据工艺选择是否启动。</w:t>
            </w:r>
          </w:p>
        </w:tc>
        <w:tc>
          <w:tcPr>
            <w:tcW w:w="1134" w:type="dxa"/>
            <w:vAlign w:val="center"/>
          </w:tcPr>
          <w:p>
            <w:pPr>
              <w:spacing w:line="360" w:lineRule="auto"/>
              <w:jc w:val="center"/>
              <w:rPr>
                <w:color w:val="FF0000"/>
                <w:szCs w:val="21"/>
              </w:rPr>
            </w:pPr>
            <w:r>
              <w:rPr>
                <w:color w:val="FF0000"/>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color w:val="FF0000"/>
                <w:sz w:val="21"/>
                <w:szCs w:val="21"/>
              </w:rPr>
            </w:pPr>
            <w:r>
              <w:rPr>
                <w:rFonts w:hint="eastAsia" w:ascii="Times New Roman" w:hAnsi="Times New Roman" w:cs="Times New Roman"/>
                <w:color w:val="FF0000"/>
                <w:sz w:val="21"/>
                <w:szCs w:val="21"/>
              </w:rPr>
              <w:t>除根据工艺需配备纯化水、洁净压缩空气、呼吸器、清洗、消毒、投料、回流等功能入口外，并预留一个</w:t>
            </w:r>
            <w:r>
              <w:rPr>
                <w:rFonts w:ascii="Times New Roman" w:hAnsi="Times New Roman" w:cs="Times New Roman"/>
                <w:color w:val="FF0000"/>
                <w:sz w:val="21"/>
                <w:szCs w:val="21"/>
              </w:rPr>
              <w:t>DN25</w:t>
            </w:r>
            <w:r>
              <w:rPr>
                <w:rFonts w:hint="eastAsia" w:ascii="Times New Roman" w:hAnsi="Times New Roman" w:cs="Times New Roman"/>
                <w:color w:val="FF0000"/>
                <w:sz w:val="21"/>
                <w:szCs w:val="21"/>
              </w:rPr>
              <w:t>入口。</w:t>
            </w:r>
          </w:p>
        </w:tc>
        <w:tc>
          <w:tcPr>
            <w:tcW w:w="1134" w:type="dxa"/>
            <w:vAlign w:val="center"/>
          </w:tcPr>
          <w:p>
            <w:pPr>
              <w:spacing w:line="360" w:lineRule="auto"/>
              <w:jc w:val="center"/>
              <w:rPr>
                <w:color w:val="FF0000"/>
                <w:szCs w:val="21"/>
              </w:rPr>
            </w:pPr>
            <w:r>
              <w:rPr>
                <w:color w:val="FF0000"/>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sz w:val="21"/>
                <w:szCs w:val="21"/>
              </w:rPr>
            </w:pPr>
            <w:r>
              <w:rPr>
                <w:rFonts w:ascii="Times New Roman" w:hAnsi="Times New Roman" w:cs="Times New Roman"/>
                <w:sz w:val="21"/>
                <w:szCs w:val="21"/>
              </w:rPr>
              <w:t>两配液罐底部</w:t>
            </w:r>
            <w:r>
              <w:rPr>
                <w:rFonts w:hint="eastAsia" w:ascii="Times New Roman" w:hAnsi="Times New Roman" w:cs="Times New Roman"/>
                <w:sz w:val="21"/>
                <w:szCs w:val="21"/>
              </w:rPr>
              <w:t>配备</w:t>
            </w:r>
            <w:r>
              <w:rPr>
                <w:rFonts w:ascii="Times New Roman" w:hAnsi="Times New Roman" w:cs="Times New Roman"/>
                <w:sz w:val="21"/>
                <w:szCs w:val="21"/>
              </w:rPr>
              <w:t>放料阀过滤器（10目2套</w:t>
            </w:r>
            <w:r>
              <w:rPr>
                <w:rFonts w:hint="eastAsia" w:ascii="Times New Roman" w:hAnsi="Times New Roman" w:cs="Times New Roman"/>
                <w:sz w:val="21"/>
                <w:szCs w:val="21"/>
              </w:rPr>
              <w:t>，</w:t>
            </w:r>
            <w:r>
              <w:rPr>
                <w:rFonts w:ascii="Times New Roman" w:hAnsi="Times New Roman" w:cs="Times New Roman"/>
                <w:sz w:val="21"/>
                <w:szCs w:val="21"/>
              </w:rPr>
              <w:t>尼龙材质），快开式结构，无死角，易清洗</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sz w:val="21"/>
                <w:szCs w:val="21"/>
              </w:rPr>
            </w:pPr>
            <w:r>
              <w:rPr>
                <w:rFonts w:ascii="Times New Roman" w:hAnsi="Times New Roman" w:cs="Times New Roman"/>
                <w:sz w:val="21"/>
                <w:szCs w:val="21"/>
              </w:rPr>
              <w:t>配液罐之间以及配液罐与灌装机之间采用卫生级</w:t>
            </w:r>
            <w:r>
              <w:rPr>
                <w:rFonts w:hint="eastAsia" w:ascii="Times New Roman" w:hAnsi="Times New Roman" w:cs="Times New Roman"/>
                <w:sz w:val="21"/>
                <w:szCs w:val="21"/>
              </w:rPr>
              <w:t>转子</w:t>
            </w:r>
            <w:r>
              <w:rPr>
                <w:rFonts w:ascii="Times New Roman" w:hAnsi="Times New Roman" w:cs="Times New Roman"/>
                <w:sz w:val="21"/>
                <w:szCs w:val="21"/>
              </w:rPr>
              <w:t>泵输送液体，</w:t>
            </w:r>
            <w:r>
              <w:rPr>
                <w:rFonts w:hint="eastAsia" w:ascii="Times New Roman" w:hAnsi="Times New Roman" w:cs="Times New Roman"/>
                <w:sz w:val="21"/>
                <w:szCs w:val="21"/>
              </w:rPr>
              <w:t>药液过滤和输送过程应尽量减少药液的残留或损耗</w:t>
            </w:r>
            <w:r>
              <w:rPr>
                <w:rFonts w:ascii="Times New Roman" w:hAnsi="Times New Roman" w:cs="Times New Roman"/>
                <w:sz w:val="21"/>
                <w:szCs w:val="21"/>
              </w:rPr>
              <w:t>，</w:t>
            </w:r>
            <w:r>
              <w:rPr>
                <w:rFonts w:hint="eastAsia" w:ascii="Times New Roman" w:hAnsi="Times New Roman" w:cs="Times New Roman"/>
                <w:sz w:val="21"/>
                <w:szCs w:val="21"/>
              </w:rPr>
              <w:t>转子</w:t>
            </w:r>
            <w:r>
              <w:rPr>
                <w:rFonts w:ascii="Times New Roman" w:hAnsi="Times New Roman" w:cs="Times New Roman"/>
                <w:sz w:val="21"/>
                <w:szCs w:val="21"/>
              </w:rPr>
              <w:t>泵采用</w:t>
            </w:r>
            <w:r>
              <w:rPr>
                <w:rFonts w:hint="eastAsia" w:ascii="Times New Roman" w:hAnsi="Times New Roman" w:cs="Times New Roman"/>
                <w:sz w:val="21"/>
                <w:szCs w:val="21"/>
              </w:rPr>
              <w:t>阿法拉伐</w:t>
            </w:r>
            <w:r>
              <w:rPr>
                <w:rFonts w:ascii="Times New Roman" w:hAnsi="Times New Roman" w:cs="Times New Roman"/>
                <w:sz w:val="21"/>
                <w:szCs w:val="21"/>
              </w:rPr>
              <w:t>品牌。</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color w:val="FF0000"/>
                <w:sz w:val="21"/>
                <w:szCs w:val="21"/>
              </w:rPr>
            </w:pPr>
            <w:r>
              <w:rPr>
                <w:rFonts w:hint="eastAsia" w:ascii="Times New Roman" w:hAnsi="Times New Roman" w:cs="Times New Roman"/>
                <w:color w:val="FF0000"/>
                <w:sz w:val="21"/>
                <w:szCs w:val="21"/>
              </w:rPr>
              <w:t>所有配液罐均配置洁净压缩空气接口、用于待离心泵输送完药液后，吹扫泵体内残留药液减少损耗。</w:t>
            </w:r>
          </w:p>
        </w:tc>
        <w:tc>
          <w:tcPr>
            <w:tcW w:w="1134" w:type="dxa"/>
            <w:vAlign w:val="center"/>
          </w:tcPr>
          <w:p>
            <w:pPr>
              <w:spacing w:line="360" w:lineRule="auto"/>
              <w:jc w:val="center"/>
              <w:rPr>
                <w:color w:val="FF0000"/>
                <w:szCs w:val="21"/>
              </w:rPr>
            </w:pPr>
            <w:r>
              <w:rPr>
                <w:color w:val="FF0000"/>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color w:val="FF0000"/>
                <w:sz w:val="21"/>
                <w:szCs w:val="21"/>
              </w:rPr>
            </w:pPr>
            <w:r>
              <w:rPr>
                <w:rFonts w:hint="eastAsia" w:ascii="Times New Roman" w:hAnsi="Times New Roman" w:cs="Times New Roman"/>
                <w:color w:val="FF0000"/>
                <w:sz w:val="21"/>
                <w:szCs w:val="21"/>
              </w:rPr>
              <w:t>配液罐应配有真空消泡功能。</w:t>
            </w:r>
          </w:p>
        </w:tc>
        <w:tc>
          <w:tcPr>
            <w:tcW w:w="1134" w:type="dxa"/>
            <w:vAlign w:val="center"/>
          </w:tcPr>
          <w:p>
            <w:pPr>
              <w:spacing w:line="360" w:lineRule="auto"/>
              <w:jc w:val="center"/>
              <w:rPr>
                <w:color w:val="FF0000"/>
                <w:szCs w:val="21"/>
              </w:rPr>
            </w:pPr>
            <w:r>
              <w:rPr>
                <w:color w:val="FF0000"/>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37"/>
              <w:spacing w:line="360" w:lineRule="auto"/>
              <w:jc w:val="both"/>
              <w:rPr>
                <w:rFonts w:ascii="Times New Roman" w:hAnsi="Times New Roman" w:cs="Times New Roman"/>
                <w:sz w:val="21"/>
                <w:szCs w:val="21"/>
              </w:rPr>
            </w:pPr>
            <w:r>
              <w:rPr>
                <w:rFonts w:ascii="Times New Roman" w:hAnsi="Times New Roman" w:cs="Times New Roman"/>
                <w:color w:val="FF0000"/>
                <w:sz w:val="21"/>
                <w:szCs w:val="21"/>
              </w:rPr>
              <w:t>配液罐称重模块全部采用</w:t>
            </w:r>
            <w:r>
              <w:rPr>
                <w:rFonts w:hint="eastAsia" w:ascii="Times New Roman" w:hAnsi="Times New Roman" w:cs="Times New Roman"/>
                <w:color w:val="FF0000"/>
                <w:sz w:val="21"/>
                <w:szCs w:val="21"/>
              </w:rPr>
              <w:t>梅特勒</w:t>
            </w:r>
            <w:r>
              <w:rPr>
                <w:rFonts w:ascii="Times New Roman" w:hAnsi="Times New Roman" w:cs="Times New Roman"/>
                <w:color w:val="FF0000"/>
                <w:sz w:val="21"/>
                <w:szCs w:val="21"/>
              </w:rPr>
              <w:t>或同</w:t>
            </w:r>
            <w:r>
              <w:rPr>
                <w:rFonts w:hint="eastAsia" w:ascii="Times New Roman" w:hAnsi="Times New Roman" w:cs="Times New Roman"/>
                <w:color w:val="FF0000"/>
                <w:sz w:val="21"/>
                <w:szCs w:val="21"/>
              </w:rPr>
              <w:t>质</w:t>
            </w:r>
            <w:r>
              <w:rPr>
                <w:rFonts w:ascii="Times New Roman" w:hAnsi="Times New Roman" w:cs="Times New Roman"/>
                <w:color w:val="FF0000"/>
                <w:sz w:val="21"/>
                <w:szCs w:val="21"/>
              </w:rPr>
              <w:t>品牌</w:t>
            </w:r>
            <w:r>
              <w:rPr>
                <w:rFonts w:hint="eastAsia" w:ascii="Times New Roman" w:hAnsi="Times New Roman" w:cs="Times New Roman"/>
                <w:color w:val="FF0000"/>
                <w:sz w:val="21"/>
                <w:szCs w:val="21"/>
              </w:rPr>
              <w:t>，称量精度应不低于千分之三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szCs w:val="21"/>
              </w:rPr>
            </w:pPr>
            <w:r>
              <w:t>称重系统配备独立的显示单元，称重系统应能避免罐体所有连接管路对称重结果的影响。</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rFonts w:hint="eastAsia"/>
              </w:rPr>
              <w:t>配液罐可根据预设的重量通过称重自动控制纯化水的注入。</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rPr>
                <w:szCs w:val="21"/>
              </w:rPr>
              <w:t>配液罐为机械搅拌方式，框式搅拌带刮壁、刮底刮板，电机无极变速，转速至少0~400r/min；双端面机械密封；搅拌系统应可保证溶液混合均匀，不得存在搅拌死角，搅拌完成后从罐内各部位取样应保证含量一致。</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tabs>
                <w:tab w:val="left" w:pos="0"/>
              </w:tabs>
              <w:spacing w:line="400" w:lineRule="exact"/>
              <w:rPr>
                <w:color w:val="FF0000"/>
              </w:rPr>
            </w:pPr>
            <w:r>
              <w:rPr>
                <w:rFonts w:hint="eastAsia"/>
                <w:color w:val="FF0000"/>
              </w:rPr>
              <w:t>搅拌器应能够易于拆卸、易于在位清洗和消毒，并且不易残留药液；搅拌桨的设计应能确保配液罐内药液达到均一性、不沉积性的效果。</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t>搅拌速度可保持稳定，最大偏差不超过5%。</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rPr>
                <w:szCs w:val="21"/>
              </w:rPr>
              <w:t>配液罐在常压下工作，使用温度为0~100</w:t>
            </w:r>
            <w:r>
              <w:rPr>
                <w:rFonts w:hint="eastAsia" w:ascii="宋体" w:hAnsi="宋体" w:cs="宋体"/>
                <w:szCs w:val="21"/>
              </w:rPr>
              <w:t>℃</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tabs>
                <w:tab w:val="left" w:pos="840"/>
              </w:tabs>
              <w:spacing w:line="360" w:lineRule="auto"/>
              <w:ind w:firstLine="0" w:firstLineChars="0"/>
              <w:jc w:val="left"/>
              <w:rPr>
                <w:color w:val="000000" w:themeColor="text1"/>
                <w:szCs w:val="21"/>
                <w14:textFill>
                  <w14:solidFill>
                    <w14:schemeClr w14:val="tx1"/>
                  </w14:solidFill>
                </w14:textFill>
              </w:rPr>
            </w:pPr>
            <w:r>
              <w:t>配液罐配置在线称重模块，</w:t>
            </w:r>
            <w:r>
              <w:rPr>
                <w:szCs w:val="21"/>
              </w:rPr>
              <w:t>量程至少满足配液罐自重+840kg(700L配液罐)和配液罐自重+480kg(400L配液罐)，</w:t>
            </w:r>
            <w:r>
              <w:rPr>
                <w:rFonts w:hint="eastAsia"/>
                <w:szCs w:val="21"/>
              </w:rPr>
              <w:t>最小刻度</w:t>
            </w:r>
            <w:r>
              <w:rPr>
                <w:szCs w:val="21"/>
              </w:rPr>
              <w:t>为0.1kg。且能做日常计量检测，设置合理的取样口或取样阀。 </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系统能够满足与下游灌装机速度匹配要求，确保灌装机缓冲罐高液位时关闭出料阀门，低液位时开启阀门，实现灌装开始、结束时的所有液位控制和报警功能。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罐内的搅拌器应运行稳定，密封可靠，不污染产品。搅拌桨任何部位无死角，能够被完全进行CIP，并且方便进行清洁。</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rFonts w:hint="eastAsia"/>
                <w:color w:val="FF0000"/>
              </w:rPr>
              <w:t>带人孔；人工加料孔需设置为卫生级、快开式手阀。</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设备及管道采用氩弧焊焊接，需提供抛光、酸洗，钝化处理方案，焊接后，所有罐体、管路都</w:t>
            </w:r>
            <w:r>
              <w:rPr>
                <w:rFonts w:hint="eastAsia"/>
                <w:lang w:eastAsia="zh-CN"/>
              </w:rPr>
              <w:t>满足</w:t>
            </w:r>
            <w:r>
              <w:t>脱脂、酸洗、钝化处理。</w:t>
            </w:r>
            <w:r>
              <w:rPr>
                <w:rFonts w:hint="eastAsia"/>
              </w:rPr>
              <w:t>管路的酸洗钝化不能对其接触的不锈钢材质造成破坏。阀门的布置</w:t>
            </w:r>
            <w:r>
              <w:rPr>
                <w:rFonts w:hint="eastAsia"/>
                <w:lang w:eastAsia="zh-CN"/>
              </w:rPr>
              <w:t>满足</w:t>
            </w:r>
            <w:r>
              <w:rPr>
                <w:rFonts w:hint="eastAsia"/>
              </w:rPr>
              <w:t>满足</w:t>
            </w:r>
            <w:r>
              <w:t>3D</w:t>
            </w:r>
            <w:r>
              <w:rPr>
                <w:rFonts w:hint="eastAsia"/>
              </w:rPr>
              <w:t>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rFonts w:hint="eastAsia"/>
              </w:rPr>
              <w:t>自动焊接焊缝总量的20%要做彩色内窥镜检查，手动焊接焊缝要做100%彩色内窥镜检查，</w:t>
            </w:r>
            <w:r>
              <w:t>并出具检验报告。</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vAlign w:val="center"/>
          </w:tcPr>
          <w:p>
            <w:pPr>
              <w:pStyle w:val="148"/>
              <w:spacing w:line="360" w:lineRule="auto"/>
              <w:ind w:firstLine="0" w:firstLineChars="0"/>
              <w:jc w:val="left"/>
            </w:pPr>
            <w:r>
              <w:t>所有连接处须采用不锈钢法兰或快开连接， 所有与工艺用水接触部位的连接</w:t>
            </w:r>
            <w:r>
              <w:rPr>
                <w:rFonts w:hint="eastAsia"/>
                <w:lang w:eastAsia="zh-CN"/>
              </w:rPr>
              <w:t>满足</w:t>
            </w:r>
            <w:r>
              <w:t>符合GMP要求。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所有可拆卸管路之间均采用卫生级卡箍连接， 中间用EPDM 、PTFE或其他FDA 认可材质的密封圈密封。</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t>各罐内外表面所有凹凸部件全部采用圆弧过渡，或采用倒角过渡，确保无死角、易清洁。</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药液泵壳与泵体采用快装全封闭连接形式，拆装清洗方便。</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lang w:val="de-DE"/>
              </w:rPr>
              <w:t>所有气动隔膜阀、</w:t>
            </w:r>
            <w:r>
              <w:t>手动隔膜阀、</w:t>
            </w:r>
            <w:r>
              <w:rPr>
                <w:lang w:val="de-DE"/>
              </w:rPr>
              <w:t>气动球阀、</w:t>
            </w:r>
            <w:r>
              <w:t>手动球阀</w:t>
            </w:r>
            <w:r>
              <w:rPr>
                <w:lang w:val="de-DE"/>
              </w:rPr>
              <w:t>选用</w:t>
            </w:r>
            <w:r>
              <w:rPr>
                <w:rFonts w:hint="eastAsia"/>
                <w:lang w:val="de-DE"/>
              </w:rPr>
              <w:t>德国盖米</w:t>
            </w:r>
            <w:r>
              <w:rPr>
                <w:lang w:val="de-DE"/>
              </w:rPr>
              <w:t>、SED</w:t>
            </w:r>
            <w:r>
              <w:rPr>
                <w:rFonts w:hint="eastAsia"/>
                <w:lang w:val="de-DE"/>
              </w:rPr>
              <w:t>或同质</w:t>
            </w:r>
            <w:r>
              <w:rPr>
                <w:lang w:val="de-DE"/>
              </w:rPr>
              <w:t>品牌。</w:t>
            </w:r>
          </w:p>
        </w:tc>
        <w:tc>
          <w:tcPr>
            <w:tcW w:w="1134" w:type="dxa"/>
            <w:vAlign w:val="center"/>
          </w:tcPr>
          <w:p>
            <w:pPr>
              <w:tabs>
                <w:tab w:val="left" w:pos="1013"/>
              </w:tabs>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lang w:val="de-DE"/>
              </w:rPr>
            </w:pPr>
            <w:r>
              <w:rPr>
                <w:rFonts w:hint="eastAsia"/>
                <w:color w:val="FF0000"/>
                <w:lang w:val="de-DE"/>
              </w:rPr>
              <w:t>所有接触物料的阀门应为AISI 316L不锈钢隔膜阀，阀门采用盖米或同质隔膜阀，膜片采用PTFE/EPDM，所有密封材质均为制药级。</w:t>
            </w:r>
          </w:p>
        </w:tc>
        <w:tc>
          <w:tcPr>
            <w:tcW w:w="1134" w:type="dxa"/>
            <w:vAlign w:val="center"/>
          </w:tcPr>
          <w:p>
            <w:pPr>
              <w:tabs>
                <w:tab w:val="left" w:pos="1013"/>
              </w:tabs>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lang w:val="de-DE"/>
              </w:rPr>
              <w:t>所有压力表选用布莱迪或同</w:t>
            </w:r>
            <w:r>
              <w:rPr>
                <w:rFonts w:hint="eastAsia"/>
                <w:lang w:val="de-DE"/>
              </w:rPr>
              <w:t>质</w:t>
            </w:r>
            <w:r>
              <w:rPr>
                <w:lang w:val="de-DE"/>
              </w:rPr>
              <w:t>品牌。</w:t>
            </w:r>
          </w:p>
        </w:tc>
        <w:tc>
          <w:tcPr>
            <w:tcW w:w="1134" w:type="dxa"/>
            <w:vAlign w:val="center"/>
          </w:tcPr>
          <w:p>
            <w:pPr>
              <w:tabs>
                <w:tab w:val="left" w:pos="1013"/>
              </w:tabs>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lang w:val="de-DE"/>
              </w:rPr>
              <w:t>所有疏水阀选用斯派莎克品牌。</w:t>
            </w:r>
          </w:p>
        </w:tc>
        <w:tc>
          <w:tcPr>
            <w:tcW w:w="1134" w:type="dxa"/>
            <w:vAlign w:val="center"/>
          </w:tcPr>
          <w:p>
            <w:pPr>
              <w:tabs>
                <w:tab w:val="left" w:pos="1013"/>
              </w:tabs>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lang w:val="de-DE"/>
              </w:rPr>
              <w:t>所有过滤器选用</w:t>
            </w:r>
            <w:r>
              <w:rPr>
                <w:rFonts w:hint="eastAsia"/>
              </w:rPr>
              <w:t>密理博/</w:t>
            </w:r>
            <w:r>
              <w:t>PALL品牌。</w:t>
            </w:r>
          </w:p>
        </w:tc>
        <w:tc>
          <w:tcPr>
            <w:tcW w:w="1134" w:type="dxa"/>
            <w:vAlign w:val="center"/>
          </w:tcPr>
          <w:p>
            <w:pPr>
              <w:tabs>
                <w:tab w:val="left" w:pos="1013"/>
              </w:tabs>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lang w:val="de-DE"/>
              </w:rPr>
            </w:pPr>
            <w:r>
              <w:rPr>
                <w:lang w:val="de-DE"/>
              </w:rPr>
              <w:t>各罐体安装零死角洁净式气动罐底阀，选用</w:t>
            </w:r>
            <w:r>
              <w:rPr>
                <w:rFonts w:hint="eastAsia"/>
                <w:lang w:val="de-DE"/>
              </w:rPr>
              <w:t>国外知名</w:t>
            </w:r>
            <w:r>
              <w:rPr>
                <w:lang w:val="de-DE"/>
              </w:rPr>
              <w:t>品牌。</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lang w:val="de-DE"/>
              </w:rPr>
            </w:pPr>
            <w:r>
              <w:rPr>
                <w:lang w:val="de-DE"/>
              </w:rPr>
              <w:t>罐体配有纯化水、N</w:t>
            </w:r>
            <w:r>
              <w:rPr>
                <w:vertAlign w:val="subscript"/>
                <w:lang w:val="de-DE"/>
              </w:rPr>
              <w:t>2</w:t>
            </w:r>
            <w:r>
              <w:rPr>
                <w:lang w:val="de-DE"/>
              </w:rPr>
              <w:t>/压缩空气、CIP接口，有相应的自动控制阀门。配有药液的取样装置、排污口、视镜灯、手孔、温度口、爆破口、呼吸口、回流口及其他相关验证接口，N</w:t>
            </w:r>
            <w:r>
              <w:rPr>
                <w:vertAlign w:val="subscript"/>
                <w:lang w:val="de-DE"/>
              </w:rPr>
              <w:t>2</w:t>
            </w:r>
            <w:r>
              <w:rPr>
                <w:lang w:val="de-DE"/>
              </w:rPr>
              <w:t>管需采用底充方式。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lang w:val="de-DE"/>
              </w:rPr>
            </w:pPr>
            <w:r>
              <w:rPr>
                <w:rFonts w:hint="eastAsia"/>
                <w:color w:val="FF0000"/>
                <w:lang w:val="de-DE"/>
              </w:rPr>
              <w:t>对工艺管道的物料流向进行标示，</w:t>
            </w:r>
            <w:r>
              <w:rPr>
                <w:color w:val="FF0000"/>
                <w:lang w:val="de-DE"/>
              </w:rPr>
              <w:t xml:space="preserve"> </w:t>
            </w:r>
            <w:r>
              <w:rPr>
                <w:rFonts w:hint="eastAsia"/>
                <w:color w:val="FF0000"/>
                <w:lang w:val="de-DE"/>
              </w:rPr>
              <w:t>须对部件、仪器仪表、管道以及电气柜内的线路等进行适当的标示，且应确保其与图纸的一致性和可追踪性。标示</w:t>
            </w:r>
            <w:r>
              <w:rPr>
                <w:rFonts w:hint="eastAsia"/>
                <w:color w:val="FF0000"/>
                <w:lang w:val="de-DE" w:eastAsia="zh-CN"/>
              </w:rPr>
              <w:t>满足</w:t>
            </w:r>
            <w:r>
              <w:rPr>
                <w:rFonts w:hint="eastAsia"/>
                <w:color w:val="FF0000"/>
                <w:lang w:val="de-DE"/>
              </w:rPr>
              <w:t>经久耐用，不易污损。</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rPr>
                <w:lang w:val="de-DE"/>
              </w:rPr>
            </w:pPr>
            <w:r>
              <w:t>设备使用的密封垫圈、阀门隔膜片等应耐磨损、耐腐蚀、耐80</w:t>
            </w:r>
            <w:r>
              <w:rPr>
                <w:rFonts w:hint="eastAsia" w:ascii="宋体" w:hAnsi="宋体" w:cs="宋体"/>
              </w:rPr>
              <w:t>℃</w:t>
            </w:r>
            <w:r>
              <w:t>以上高温，无析出物，并符合GMP的其他相关要求。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系统中的软管应为卫生型，内径应一致平滑，便于清洁，可长期耐2% NaOH、80</w:t>
            </w:r>
            <w:r>
              <w:rPr>
                <w:rFonts w:hint="eastAsia" w:ascii="宋体" w:hAnsi="宋体" w:cs="宋体"/>
              </w:rPr>
              <w:t>℃</w:t>
            </w:r>
            <w:r>
              <w:t>以上高温，并符合GMP的其他相关要求。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本系统所用的液体和气体过滤器材质均应符合GMP要求。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管道与流体部件的连接采用自动焊接或符合GMP标准的卫生级连接。</w:t>
            </w:r>
          </w:p>
        </w:tc>
        <w:tc>
          <w:tcPr>
            <w:tcW w:w="1134" w:type="dxa"/>
            <w:vAlign w:val="center"/>
          </w:tcPr>
          <w:p>
            <w:pPr>
              <w:spacing w:line="360" w:lineRule="auto"/>
              <w:jc w:val="center"/>
              <w:rPr>
                <w:szCs w:val="21"/>
              </w:rPr>
            </w:pPr>
            <w:r>
              <w:rPr>
                <w:szCs w:val="21"/>
              </w:rPr>
              <w:t>必需</w:t>
            </w:r>
          </w:p>
        </w:tc>
      </w:tr>
      <w:tr>
        <w:tblPrEx>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电气仪表应有良好的防水功能，避免进水损坏。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管径大小选择合适，降低药液损耗。</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系统管道设计应符合 GMP要求，盲管≤5D。</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管道连接到需要拆卸的机械设备，需要使用快接等管接件，使设备能移开而不需要切割管道。</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机械设备附近的管道需要有足够的支撑，当设备需要转移或者拆卸时，不需要再设立临时支撑。</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t>尽可能避免使用变径，如不可避免时，在产品管线上用偏心变径，应是平底结构，同心变径只能用在垂直管线上，以便液体完全排尽。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vAlign w:val="center"/>
          </w:tcPr>
          <w:p>
            <w:pPr>
              <w:pStyle w:val="148"/>
              <w:spacing w:line="360" w:lineRule="auto"/>
              <w:ind w:firstLine="0" w:firstLineChars="0"/>
              <w:jc w:val="left"/>
            </w:pPr>
            <w:r>
              <w:t>所有罐体、管道都可用洁净气体和纯化水分别进行吹扫和清洗。</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rFonts w:hint="eastAsia"/>
              </w:rPr>
              <w:t>整个管道系统设计上应考虑相应的坡度千分之五，最低点排放，保证能够将系统中的残夜完全排空。</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shd w:val="clear" w:color="auto" w:fill="auto"/>
            <w:vAlign w:val="center"/>
          </w:tcPr>
          <w:p>
            <w:pPr>
              <w:pStyle w:val="141"/>
              <w:numPr>
                <w:ilvl w:val="0"/>
                <w:numId w:val="6"/>
              </w:numPr>
              <w:spacing w:after="0" w:afterLines="0"/>
              <w:jc w:val="center"/>
              <w:rPr>
                <w:color w:val="auto"/>
                <w:kern w:val="2"/>
                <w:sz w:val="21"/>
                <w:szCs w:val="21"/>
                <w:lang w:eastAsia="zh-CN" w:bidi="ar-SA"/>
              </w:rPr>
            </w:pPr>
          </w:p>
        </w:tc>
        <w:tc>
          <w:tcPr>
            <w:tcW w:w="7088" w:type="dxa"/>
          </w:tcPr>
          <w:p>
            <w:pPr>
              <w:pStyle w:val="148"/>
              <w:spacing w:line="360" w:lineRule="auto"/>
              <w:ind w:firstLine="0" w:firstLineChars="0"/>
              <w:jc w:val="left"/>
            </w:pPr>
            <w:r>
              <w:rPr>
                <w:rFonts w:hint="eastAsia"/>
                <w:color w:val="FF0000"/>
              </w:rPr>
              <w:t>配液罐排放管路与下水管道应有与空气隔断，防止</w:t>
            </w:r>
            <w:r>
              <w:rPr>
                <w:color w:val="FF0000"/>
              </w:rPr>
              <w:t>配液罐被污染</w:t>
            </w:r>
            <w:r>
              <w:rPr>
                <w:rFonts w:hint="eastAsia"/>
                <w:color w:val="FF0000"/>
              </w:rPr>
              <w:t>。</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6.2</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 xml:space="preserve">安装要求 </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货物包装须符合相应标准，该包装应适于长途运输，具有良好的防潮、防水、防锈、防野蛮装卸等保护措施，以确保货物安全运抵现场，供方应承担由于包装、运输不妥引起的货物锈蚀、损伤和丢失的责任。</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货物的开箱启包和检查要在设备安装现场进行，应由供方、需方各派代表参加；根据运单和装箱单查对设备及其配套件的数量和质量；同时将检查结果准确填入《设备开箱记录》并签字。</w:t>
            </w:r>
          </w:p>
        </w:tc>
        <w:tc>
          <w:tcPr>
            <w:tcW w:w="1134" w:type="dxa"/>
            <w:vAlign w:val="center"/>
          </w:tcPr>
          <w:p>
            <w:pPr>
              <w:spacing w:line="360" w:lineRule="auto"/>
              <w:jc w:val="center"/>
              <w:rPr>
                <w:szCs w:val="21"/>
              </w:rPr>
            </w:pPr>
            <w:r>
              <w:rPr>
                <w:szCs w:val="21"/>
              </w:rPr>
              <w:t>必需</w:t>
            </w:r>
          </w:p>
        </w:tc>
      </w:tr>
      <w:tr>
        <w:tblPrEx>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设备到货拆箱时供方</w:t>
            </w:r>
            <w:r>
              <w:rPr>
                <w:rFonts w:hint="eastAsia"/>
                <w:lang w:eastAsia="zh-CN"/>
              </w:rPr>
              <w:t>满足</w:t>
            </w:r>
            <w:r>
              <w:t>陪同现场人员进行拆箱，如供方授权需方自行拆箱，拆箱后如发现设备及零配件有任何损坏、缺少，供方应负全责不得推诿。</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t>供方应与需方沟通确定设备摆放位置</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供方负责所有设备的安装工作，包括提供安装文件，部件组装、电气接线/配管等工作。</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t>配液罐、管路分配系统、控制系统应有可靠的防静电接地装置，设备管道密封圈之间应有导静电跨接装置。</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t>所有需现场界定的设备内部连接电缆长度由供方确认，电缆</w:t>
            </w:r>
            <w:r>
              <w:rPr>
                <w:rFonts w:hint="eastAsia"/>
                <w:lang w:eastAsia="zh-CN"/>
              </w:rPr>
              <w:t>满足</w:t>
            </w:r>
            <w:r>
              <w:t>有线槽保护。</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t>与产品接触的原材料、零部件、设备、电气、仪表及控制系统都要保留原始资料，并且</w:t>
            </w:r>
            <w:r>
              <w:rPr>
                <w:rFonts w:hint="eastAsia"/>
                <w:lang w:eastAsia="zh-CN"/>
              </w:rPr>
              <w:t>满足</w:t>
            </w:r>
            <w:r>
              <w:t>经过检测并形成文件。</w:t>
            </w:r>
          </w:p>
        </w:tc>
        <w:tc>
          <w:tcPr>
            <w:tcW w:w="1134" w:type="dxa"/>
            <w:vAlign w:val="center"/>
          </w:tcPr>
          <w:p>
            <w:pPr>
              <w:spacing w:line="360" w:lineRule="auto"/>
              <w:jc w:val="center"/>
              <w:rPr>
                <w:szCs w:val="21"/>
              </w:rPr>
            </w:pPr>
            <w:r>
              <w:rPr>
                <w:szCs w:val="21"/>
              </w:rPr>
              <w:t>必需</w:t>
            </w:r>
          </w:p>
        </w:tc>
      </w:tr>
      <w:tr>
        <w:tblPrEx>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t>供方需派驻有资质的项目经理进行质量和进度控制；现场文明施工，确保安全施工，一切因设备供方安全防范措施和管理遗缺引起的安全责任由设备供方负责。</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t>安装、调试期间，更换零件等寄件费用，由供方负责</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t>调试</w:t>
            </w:r>
            <w:r>
              <w:rPr>
                <w:rFonts w:hint="eastAsia"/>
                <w:lang w:eastAsia="zh-CN"/>
              </w:rPr>
              <w:t>满足</w:t>
            </w:r>
            <w:r>
              <w:t>在需方水、电、汽等公用介质到位的情况下进行调试。</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t>所有的管道都应进行压力试验，并留存记录。压力试验应用高于工作压力的压缩空气，持续合理的时间，压力试验应记录在表格里。</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设备到货，自需方通知供方来厂安装日期起，无特殊情况应在15个自然日内完成安装工作。</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rPr>
                <w:szCs w:val="21"/>
              </w:rPr>
              <w:t>管道和设备的安装依据最终设计的管道布置图。</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rPr>
                <w:szCs w:val="21"/>
              </w:rPr>
              <w:t>焊工</w:t>
            </w:r>
            <w:r>
              <w:rPr>
                <w:rFonts w:hint="eastAsia"/>
                <w:szCs w:val="21"/>
                <w:lang w:eastAsia="zh-CN"/>
              </w:rPr>
              <w:t>满足</w:t>
            </w:r>
            <w:r>
              <w:rPr>
                <w:szCs w:val="21"/>
              </w:rPr>
              <w:t>具备相应的资质，出具资质文件。管道的安装要严格按已制定并批准过的操作规程进行(切割、焊接、坡度检测、内窥镜检查、脱脂、酸洗、钝化、打压试验等)，并提供相关记录。</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6.3</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设施／公用系</w:t>
            </w:r>
            <w:r>
              <w:rPr>
                <w:b/>
                <w:color w:val="000000" w:themeColor="text1"/>
                <w:kern w:val="2"/>
                <w:sz w:val="21"/>
                <w:szCs w:val="21"/>
                <w:lang w:eastAsia="zh-CN" w:bidi="ar-SA"/>
                <w14:textFill>
                  <w14:solidFill>
                    <w14:schemeClr w14:val="tx1"/>
                  </w14:solidFill>
                </w14:textFill>
              </w:rPr>
              <w:t>统需方的供应标准</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pacing w:val="-4"/>
                <w:kern w:val="0"/>
                <w:szCs w:val="21"/>
              </w:rPr>
            </w:pPr>
            <w:r>
              <w:t>电源: AG380±10% V； 50 Hz；  三相五线制交流电。</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FF0000"/>
                <w:spacing w:val="-4"/>
                <w:kern w:val="0"/>
                <w:szCs w:val="21"/>
              </w:rPr>
            </w:pPr>
            <w:r>
              <w:rPr>
                <w:color w:val="FF0000"/>
                <w:szCs w:val="21"/>
              </w:rPr>
              <w:t>纯化水：0.1-0.3MPa</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FF0000"/>
                <w:spacing w:val="-4"/>
                <w:kern w:val="0"/>
                <w:szCs w:val="21"/>
              </w:rPr>
            </w:pPr>
            <w:r>
              <w:rPr>
                <w:color w:val="FF0000"/>
              </w:rPr>
              <w:t>洁净压缩空气：0.4～0.6MPa</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6.4</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外观及材质要求</w:t>
            </w:r>
          </w:p>
        </w:tc>
        <w:tc>
          <w:tcPr>
            <w:tcW w:w="1134" w:type="dxa"/>
            <w:vAlign w:val="center"/>
          </w:tcPr>
          <w:p>
            <w:pPr>
              <w:spacing w:line="360" w:lineRule="auto"/>
              <w:jc w:val="center"/>
              <w:rPr>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1"/>
              <w:spacing w:after="0" w:afterLines="0"/>
              <w:rPr>
                <w:b/>
                <w:color w:val="auto"/>
                <w:kern w:val="2"/>
                <w:sz w:val="21"/>
                <w:szCs w:val="21"/>
                <w:lang w:eastAsia="zh-CN" w:bidi="ar-SA"/>
              </w:rPr>
            </w:pPr>
            <w:r>
              <w:rPr>
                <w:color w:val="000000" w:themeColor="text1"/>
                <w:szCs w:val="21"/>
                <w:lang w:eastAsia="zh-CN"/>
                <w14:textFill>
                  <w14:solidFill>
                    <w14:schemeClr w14:val="tx1"/>
                  </w14:solidFill>
                </w14:textFill>
              </w:rPr>
              <w:t>设备表面平整光洁易清洗或消毒，耐腐蚀</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szCs w:val="21"/>
              </w:rPr>
              <w:t>成套系统设计合理，尽可能降低管道输送阻力，并有相关措施降低最终管路损耗，配液结束能充分排空。</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szCs w:val="21"/>
              </w:rPr>
            </w:pPr>
            <w:r>
              <w:rPr>
                <w:szCs w:val="21"/>
              </w:rPr>
              <w:t>配液罐为立式结构， 整体（包括支架）高度不超过2.0米， 配移动式操作台，</w:t>
            </w:r>
            <w:r>
              <w:rPr>
                <w:lang w:val="de-DE"/>
              </w:rPr>
              <w:t>罐底结构设计合理</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szCs w:val="21"/>
              </w:rPr>
              <w:t xml:space="preserve">配液罐内表面采用316L不锈钢材质， </w:t>
            </w:r>
            <w:r>
              <w:rPr>
                <w:szCs w:val="21"/>
                <w:lang w:val="de-DE"/>
              </w:rPr>
              <w:t>所有焊缝应打磨并圆滑过渡，机械抛光至Ra≤0.4μm</w:t>
            </w:r>
            <w:r>
              <w:rPr>
                <w:szCs w:val="21"/>
              </w:rPr>
              <w:t>；</w:t>
            </w:r>
            <w:r>
              <w:t>外表面机械抛光Ra≤0.8μm，</w:t>
            </w:r>
            <w:r>
              <w:rPr>
                <w:szCs w:val="21"/>
                <w:lang w:val="de-DE"/>
              </w:rPr>
              <w:t>上下封头镜面抛光，直筒体拉丝亚光处理，</w:t>
            </w:r>
            <w:r>
              <w:rPr>
                <w:szCs w:val="21"/>
              </w:rPr>
              <w:t>其他结构材质须符合国家标准等，求耐腐蚀、耐酸碱，平整、光洁，无划伤，无锈蚀；物料软管采用耐腐蚀、无脱落、除静电并符合医药标准材料，符合GMP要求。</w:t>
            </w:r>
          </w:p>
        </w:tc>
        <w:tc>
          <w:tcPr>
            <w:tcW w:w="1134" w:type="dxa"/>
            <w:vAlign w:val="center"/>
          </w:tcPr>
          <w:p>
            <w:pPr>
              <w:spacing w:line="360" w:lineRule="auto"/>
              <w:jc w:val="center"/>
              <w:rPr>
                <w:spacing w:val="-4"/>
                <w:kern w:val="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rPr>
                <w:color w:val="FF0000"/>
                <w:lang w:val="de-DE"/>
              </w:rPr>
            </w:pPr>
            <w:r>
              <w:rPr>
                <w:rFonts w:hint="eastAsia"/>
                <w:color w:val="FF0000"/>
              </w:rPr>
              <w:t>搅拌桨材质要求同配液罐材质一致。接触药液部分表面粗糙度</w:t>
            </w:r>
            <w:r>
              <w:rPr>
                <w:color w:val="FF0000"/>
              </w:rPr>
              <w:t>Ra≤0.4μm</w:t>
            </w:r>
            <w:r>
              <w:rPr>
                <w:rFonts w:hint="eastAsia"/>
                <w:color w:val="FF0000"/>
              </w:rPr>
              <w:t>。</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pPr>
            <w:r>
              <w:rPr>
                <w:lang w:val="de-DE"/>
              </w:rPr>
              <w:t>连接管道选用国内外知名品牌，材质为</w:t>
            </w:r>
            <w:r>
              <w:t>AISI316L。</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上述材质均需提供材质证明和粗糙度检测报告</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000000" w:themeColor="text1"/>
                <w:szCs w:val="21"/>
                <w:lang w:val="zh-CN"/>
                <w14:textFill>
                  <w14:solidFill>
                    <w14:schemeClr w14:val="tx1"/>
                  </w14:solidFill>
                </w14:textFill>
              </w:rPr>
            </w:pPr>
            <w:r>
              <w:rPr>
                <w:szCs w:val="21"/>
              </w:rPr>
              <w:t>要求各组件结构紧凑，体积小，操作简单便于维修保养</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000000" w:themeColor="text1"/>
                <w:szCs w:val="21"/>
                <w:lang w:val="zh-CN"/>
                <w14:textFill>
                  <w14:solidFill>
                    <w14:schemeClr w14:val="tx1"/>
                  </w14:solidFill>
                </w14:textFill>
              </w:rPr>
            </w:pPr>
            <w:r>
              <w:rPr>
                <w:rFonts w:hint="eastAsia"/>
                <w:szCs w:val="21"/>
                <w:lang w:eastAsia="zh-CN"/>
              </w:rPr>
              <w:t>满足</w:t>
            </w:r>
            <w:r>
              <w:rPr>
                <w:szCs w:val="21"/>
              </w:rPr>
              <w:t>配置足够的、适当的仪表用于控制生产、安全和操作。设备上测量用仪器仪表及设备联接件使用公制单位。仪器仪表应选用国际知名品牌（附配置表）；</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6.5</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电器要求</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360" w:lineRule="auto"/>
              <w:rPr>
                <w:szCs w:val="21"/>
              </w:rPr>
            </w:pPr>
            <w:r>
              <w:rPr>
                <w:color w:val="000000" w:themeColor="text1"/>
                <w:szCs w:val="21"/>
                <w14:textFill>
                  <w14:solidFill>
                    <w14:schemeClr w14:val="tx1"/>
                  </w14:solidFill>
                </w14:textFill>
              </w:rPr>
              <w:t>主控器系统采用德国西门子</w:t>
            </w:r>
            <w:r>
              <w:rPr>
                <w:color w:val="FF0000"/>
                <w:szCs w:val="21"/>
              </w:rPr>
              <w:t>SIEMENS S7-1500</w:t>
            </w:r>
            <w:r>
              <w:rPr>
                <w:rFonts w:hint="eastAsia"/>
                <w:color w:val="FF0000"/>
                <w:szCs w:val="21"/>
              </w:rPr>
              <w:t>系列PLC及控制模块</w:t>
            </w:r>
            <w:r>
              <w:rPr>
                <w:color w:val="000000" w:themeColor="text1"/>
                <w:szCs w:val="21"/>
                <w14:textFill>
                  <w14:solidFill>
                    <w14:schemeClr w14:val="tx1"/>
                  </w14:solidFill>
                </w14:textFill>
              </w:rPr>
              <w:t>，德国西门子</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2寸</w:t>
            </w:r>
            <w:r>
              <w:rPr>
                <w:rFonts w:hint="eastAsia"/>
                <w:color w:val="000000" w:themeColor="text1"/>
                <w:szCs w:val="21"/>
                <w14:textFill>
                  <w14:solidFill>
                    <w14:schemeClr w14:val="tx1"/>
                  </w14:solidFill>
                </w14:textFill>
              </w:rPr>
              <w:t>彩色</w:t>
            </w:r>
            <w:r>
              <w:rPr>
                <w:color w:val="000000" w:themeColor="text1"/>
                <w:szCs w:val="21"/>
                <w14:textFill>
                  <w14:solidFill>
                    <w14:schemeClr w14:val="tx1"/>
                  </w14:solidFill>
                </w14:textFill>
              </w:rPr>
              <w:t>触摸屏。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360" w:lineRule="auto"/>
              <w:rPr>
                <w:szCs w:val="21"/>
              </w:rPr>
            </w:pPr>
            <w:r>
              <w:t>PLC输入输出控制点DI点预留8个，DO点预留8个，AI预留2个，AO预留2个。设备预留以太网通讯接口。</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rPr>
                <w:rFonts w:hint="eastAsia"/>
              </w:rPr>
              <w:t>操作</w:t>
            </w:r>
            <w:r>
              <w:t>界面应为中文</w:t>
            </w:r>
            <w:r>
              <w:rPr>
                <w:rFonts w:hint="eastAsia"/>
              </w:rPr>
              <w:t>/</w:t>
            </w:r>
            <w:r>
              <w:t>英文，测量系统的单位应为国标单位。</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360" w:lineRule="auto"/>
              <w:rPr>
                <w:rFonts w:ascii="宋体" w:hAnsi="宋体"/>
              </w:rPr>
            </w:pPr>
            <w:r>
              <w:rPr>
                <w:rFonts w:hint="eastAsia" w:ascii="宋体" w:hAnsi="宋体"/>
                <w:color w:val="FF0000"/>
              </w:rPr>
              <w:t>设备所配套的自控系统，</w:t>
            </w:r>
            <w:r>
              <w:rPr>
                <w:rFonts w:hint="eastAsia" w:ascii="宋体" w:hAnsi="宋体"/>
                <w:color w:val="FF0000"/>
                <w:lang w:eastAsia="zh-CN"/>
              </w:rPr>
              <w:t>满足</w:t>
            </w:r>
            <w:r>
              <w:rPr>
                <w:rFonts w:hint="eastAsia" w:ascii="宋体" w:hAnsi="宋体"/>
                <w:color w:val="FF0000"/>
              </w:rPr>
              <w:t>具备相应标准接口，SCADA。</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360" w:lineRule="auto"/>
              <w:rPr>
                <w:szCs w:val="21"/>
              </w:rPr>
            </w:pPr>
            <w:r>
              <w:rPr>
                <w:color w:val="000000" w:themeColor="text1"/>
                <w:szCs w:val="21"/>
                <w:lang w:val="zh-CN"/>
                <w14:textFill>
                  <w14:solidFill>
                    <w14:schemeClr w14:val="tx1"/>
                  </w14:solidFill>
                </w14:textFill>
              </w:rPr>
              <w:t>可配置系统的设计应能够防止断电情况下数据和/或配置参数的丢失</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360" w:lineRule="auto"/>
              <w:rPr>
                <w:szCs w:val="21"/>
              </w:rPr>
            </w:pPr>
            <w:r>
              <w:rPr>
                <w:color w:val="000000" w:themeColor="text1"/>
                <w:szCs w:val="21"/>
                <w:lang w:val="zh-CN"/>
                <w14:textFill>
                  <w14:solidFill>
                    <w14:schemeClr w14:val="tx1"/>
                  </w14:solidFill>
                </w14:textFill>
              </w:rPr>
              <w:t>参数设定</w:t>
            </w:r>
            <w:r>
              <w:rPr>
                <w:rFonts w:hint="eastAsia"/>
                <w:color w:val="000000" w:themeColor="text1"/>
                <w:szCs w:val="21"/>
                <w:lang w:val="zh-CN"/>
                <w14:textFill>
                  <w14:solidFill>
                    <w14:schemeClr w14:val="tx1"/>
                  </w14:solidFill>
                </w14:textFill>
              </w:rPr>
              <w:t>满足</w:t>
            </w:r>
            <w:r>
              <w:rPr>
                <w:color w:val="000000" w:themeColor="text1"/>
                <w:szCs w:val="21"/>
                <w:lang w:val="zh-CN"/>
                <w14:textFill>
                  <w14:solidFill>
                    <w14:schemeClr w14:val="tx1"/>
                  </w14:solidFill>
                </w14:textFill>
              </w:rPr>
              <w:t>通过用户权限管理保护（密码），如果不可行，则</w:t>
            </w:r>
            <w:r>
              <w:rPr>
                <w:rFonts w:hint="eastAsia"/>
                <w:color w:val="000000" w:themeColor="text1"/>
                <w:szCs w:val="21"/>
                <w:lang w:val="zh-CN"/>
                <w14:textFill>
                  <w14:solidFill>
                    <w14:schemeClr w14:val="tx1"/>
                  </w14:solidFill>
                </w14:textFill>
              </w:rPr>
              <w:t>满足</w:t>
            </w:r>
            <w:r>
              <w:rPr>
                <w:color w:val="000000" w:themeColor="text1"/>
                <w:szCs w:val="21"/>
                <w:lang w:val="zh-CN"/>
                <w14:textFill>
                  <w14:solidFill>
                    <w14:schemeClr w14:val="tx1"/>
                  </w14:solidFill>
                </w14:textFill>
              </w:rPr>
              <w:t>采取物理安全方式。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软件的设计、制造应符合FDA 21CFR part11相关要求 </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FF0000"/>
                <w:szCs w:val="21"/>
              </w:rPr>
            </w:pPr>
            <w:r>
              <w:rPr>
                <w:rFonts w:hint="eastAsia" w:ascii="宋体" w:hAnsi="宋体"/>
                <w:color w:val="FF0000"/>
              </w:rPr>
              <w:t>设备关键参数记录在无纸记录仪中。</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rFonts w:ascii="宋体" w:hAnsi="宋体"/>
                <w:color w:val="FF0000"/>
              </w:rPr>
            </w:pPr>
            <w:r>
              <w:rPr>
                <w:rFonts w:hint="eastAsia"/>
                <w:color w:val="FF0000"/>
                <w:kern w:val="2"/>
                <w:sz w:val="21"/>
                <w:szCs w:val="21"/>
              </w:rPr>
              <w:t>符合GB/T5226中规定：接地连接电阻不大于1</w:t>
            </w:r>
            <w:r>
              <w:rPr>
                <w:color w:val="FF0000"/>
                <w:kern w:val="2"/>
                <w:sz w:val="21"/>
                <w:szCs w:val="21"/>
              </w:rPr>
              <w:t>Ω</w:t>
            </w:r>
            <w:r>
              <w:rPr>
                <w:rFonts w:hint="eastAsia"/>
                <w:color w:val="FF0000"/>
                <w:kern w:val="2"/>
                <w:sz w:val="21"/>
                <w:szCs w:val="21"/>
              </w:rPr>
              <w:t>；绝缘等级F级。</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rFonts w:ascii="宋体" w:hAnsi="宋体"/>
                <w:color w:val="FF0000"/>
              </w:rPr>
            </w:pPr>
            <w:r>
              <w:rPr>
                <w:rFonts w:hint="eastAsia"/>
                <w:color w:val="FF0000"/>
                <w:kern w:val="2"/>
                <w:sz w:val="21"/>
                <w:szCs w:val="21"/>
              </w:rPr>
              <w:t>电气系统:主要电气元件应首选西门子、施耐德等国际品牌。</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所有的线路应采用线槽密闭布线。</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所有控制配线</w:t>
            </w:r>
            <w:r>
              <w:rPr>
                <w:rFonts w:hint="eastAsia"/>
                <w:color w:val="FF0000"/>
                <w:kern w:val="2"/>
                <w:sz w:val="21"/>
                <w:szCs w:val="21"/>
                <w:lang w:eastAsia="zh-CN"/>
              </w:rPr>
              <w:t>满足</w:t>
            </w:r>
            <w:r>
              <w:rPr>
                <w:rFonts w:hint="eastAsia"/>
                <w:color w:val="FF0000"/>
                <w:kern w:val="2"/>
                <w:sz w:val="21"/>
                <w:szCs w:val="21"/>
              </w:rPr>
              <w:t>采用低电压控制系统，电压</w:t>
            </w:r>
            <w:r>
              <w:rPr>
                <w:color w:val="FF0000"/>
                <w:kern w:val="2"/>
                <w:sz w:val="21"/>
                <w:szCs w:val="21"/>
              </w:rPr>
              <w:t>≤</w:t>
            </w:r>
            <w:r>
              <w:rPr>
                <w:rFonts w:hint="eastAsia"/>
                <w:color w:val="FF0000"/>
                <w:kern w:val="2"/>
                <w:sz w:val="21"/>
                <w:szCs w:val="21"/>
              </w:rPr>
              <w:t>36伏特，采用隔离变压器。</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低压接线（24VDC和通讯/信号线路）应与控制盒中的控制电压和较高的电压隔离开，宜采用屏蔽电缆。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所有输入输出的弱电信号应接线到可分段的端子排上，每一个端子上不允许接两根以上线缆。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一组相近的端子排需要连通时，应采用端子排厂家提供的端子短接片，不允许使用线缆短接。</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电控柜内线缆布置在封闭的走线槽中，电线数量（占用空间）不超过走线槽截面的60%。</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电控柜内应有照明装置，与柜门连锁控制。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电气设计应充分考虑防雷、防静电以及防止电压大幅波动的能力，避免这些现象损坏设备。</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6"/>
              <w:spacing w:before="62" w:after="62" w:line="400" w:lineRule="exact"/>
              <w:rPr>
                <w:color w:val="FF0000"/>
                <w:kern w:val="2"/>
                <w:sz w:val="21"/>
                <w:szCs w:val="21"/>
              </w:rPr>
            </w:pPr>
            <w:r>
              <w:rPr>
                <w:rFonts w:hint="eastAsia"/>
                <w:color w:val="FF0000"/>
                <w:kern w:val="2"/>
                <w:sz w:val="21"/>
                <w:szCs w:val="21"/>
              </w:rPr>
              <w:t>通讯和多芯电缆两端应有标识。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color w:val="FF0000"/>
                <w:szCs w:val="21"/>
              </w:rPr>
            </w:pPr>
            <w:r>
              <w:rPr>
                <w:color w:val="FF0000"/>
                <w:szCs w:val="21"/>
              </w:rPr>
              <w:t>软件环境：具有独立的操作系统与数据库的运行环境，操作系统、数据库等基础软件环境采用主流、稳定的版本，须提供正版授权。</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FF0000"/>
                <w:szCs w:val="21"/>
              </w:rPr>
            </w:pPr>
            <w:r>
              <w:rPr>
                <w:color w:val="FF0000"/>
                <w:szCs w:val="21"/>
              </w:rPr>
              <w:t>支持常用的网络传输协议及工业网络传输协议。</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FF0000"/>
                <w:szCs w:val="21"/>
              </w:rPr>
            </w:pPr>
            <w:r>
              <w:rPr>
                <w:color w:val="FF0000"/>
                <w:szCs w:val="21"/>
              </w:rPr>
              <w:t>运行安全要求：采用触摸屏控制，具有独立的操作系统与数据库的运行环境（如wincc+sql）的，需配备正版防病毒软件，系统应安装具有国家授权资质的信息安全供应商提供的杀毒软件或防护产品。</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color w:val="FF0000"/>
                <w:szCs w:val="21"/>
              </w:rPr>
            </w:pPr>
            <w:r>
              <w:rPr>
                <w:color w:val="FF0000"/>
                <w:szCs w:val="21"/>
              </w:rPr>
              <w:t>入侵防护要求，屏蔽各类默认端口、SQL注入/盲注防护等。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应提供控制软件的计算机化验证文件，证明软件的设计和编写符合要求，输出结果准确、有效、稳定</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pPr>
            <w:r>
              <w:t>登录人员应有账号管理，并且可以修改或添加新账号，每个账号密码可单独设置</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pPr>
            <w:r>
              <w:t>人机界面应设置至少3级登录权限以防止非授权访问。操作员的权限包括实时数据查看、设备启停、报警消音；工艺员的权限包含实时数据查看、历史数据查看、设备启停、报警消音、记录生成和打印数据备份等；管理员权限除工艺员权限外，还应包括账号/密码系统管理、软件维护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FF0000"/>
              </w:rPr>
            </w:pPr>
            <w:r>
              <w:rPr>
                <w:rFonts w:hint="eastAsia"/>
                <w:color w:val="FF0000"/>
              </w:rPr>
              <w:t>系统接口要求：物理接口-</w:t>
            </w:r>
            <w:r>
              <w:rPr>
                <w:color w:val="FF0000"/>
              </w:rPr>
              <w:t>-</w:t>
            </w:r>
            <w:r>
              <w:rPr>
                <w:rFonts w:hint="eastAsia"/>
                <w:color w:val="FF0000"/>
              </w:rPr>
              <w:t>配置便捷的USB接口、RJ45网口用于系统安装、数据备份、远程调试等数据传输使用，同类接口至少2个。</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审计追踪范围: 应用程序至少应包含所有关键数据的历史记录、用户的登录事件、账户管理的记录、角色管理的记录、时间修改的记录、应用程序的关闭记录、策略管理的记录。操作系统至少应包含策略的更改、登录事件、对象访问、进程跟踪、目录服务访问、特权使用、系统事件、账户管理、账户登录事件、关键数据的删除。</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审计追踪的表现形式：审计追踪记录以表格方式呈现，至少包含时间、关联账户、时间描述、关机数据的值。</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审计追踪的查询/审阅：审计追踪可通过排序、筛选的方式缩小查询/审阅范围。</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审计追踪的存储：审计追踪的文件存储位置，可导出可读文件，不可删除。</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审计追踪的备份/归档：审计追踪的备份方式（热备/冷备），备份频率/周期，归档频率/周期。</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审计追踪记录应以加密方式存在或不可更改。</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数据备份：设置参数及历史数据可以进行导出和备份，应独立储存在一个单独文件夹下或目录下。</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备份应有校验，保证可进行准确的恢复。</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备份的格式不可更改，可进行打印，且能对电子记录进行电子审核，非授权状态下，电子记录不可被删除、覆盖。</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根据备份信息可追溯至备份的创建者及创建日期。</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color w:val="FF0000"/>
              </w:rPr>
              <w:t>异常断电/气或其他必需介质中断后，整个系统应恢复到安全状态，确保系统内的正在生产的产品能够被安全、完全密封保存在配液系统中，避免流失、污染。介质恢复时需要人工确认，设备才能运行，需明确阐述介质中断后系统为保护产品所处的具体安全状态。</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系统通讯断开再恢复确认后，所有设定参数均正常保存。</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应有安装软件的备份程序光盘及历史版本。</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应有软件及历史数据备份恢复、灾难恢复操作说明；甲方可根据上述备份结合操作说明可自行进行现场恢复。</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因系统故障最多可接受设备宕机时长小于48h，并有详细解决方案和灾备及应急措施。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开机后，设备应直接进入应用程序，不允许进入操作系统界面后，再点击应用程序，进入应用程序。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00" w:lineRule="exact"/>
              <w:ind w:left="2"/>
              <w:rPr>
                <w:rFonts w:ascii="宋体" w:hAnsi="宋体"/>
                <w:color w:val="FF0000"/>
                <w:szCs w:val="21"/>
              </w:rPr>
            </w:pPr>
            <w:r>
              <w:rPr>
                <w:rFonts w:hint="eastAsia" w:ascii="宋体" w:hAnsi="宋体"/>
                <w:color w:val="FF0000"/>
                <w:szCs w:val="21"/>
              </w:rPr>
              <w:t>如需要先进入操作系统，再点击应用程序，进入应用程序的，需要将操作系统设置管理员与用户组，管理员可以管理程序、数据、文件夹、时间和日期，但不可以进入应用程序，用户组不可管理程序、数据、文件夹、时间和日期，但可以进入应用程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系统应能设置、存储、导出和在位打印产品配液工艺参数。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操作界面中应有运行模块和运行模式的选择，至少包括生产过程、CIP等模块以及系统运行、各功能点动运行模式的选择。</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具有自动程序运行操作的控制模式，并有手动或紧急操作的模式。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操作人员可通过操作面板对配液、清洗进行全过程控制，能对各种工艺参数进行设定和控制。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配液界面中应有包括注水、氮气/压缩空气、搅拌、温控、称重、过滤、药液输送等所有工艺过程的流程图。</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配液程序中具有启动/取消充氮/压缩空气功能的选项 。</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搅拌控制界面，能够显示和记录设定转速和实际转速、搅拌时间。</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称重界面能执行称重单元日常自校操作，能显示、监测、控制称重系统相关参数。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pPr>
            <w:r>
              <w:t>过滤、输送控制界面能设定相关参数。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控制系统有相应的液位显示以及与输送单元进行连锁控制的功能。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360" w:lineRule="auto"/>
              <w:rPr>
                <w:color w:val="FF0000"/>
                <w:szCs w:val="21"/>
              </w:rPr>
            </w:pPr>
            <w:r>
              <w:rPr>
                <w:rFonts w:hint="eastAsia"/>
                <w:color w:val="FF0000"/>
                <w:szCs w:val="21"/>
              </w:rPr>
              <w:t>使用标准数字交流界面与其它计算机系统连接，可实现数据远程输送，集中监控和打印。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360" w:lineRule="auto"/>
              <w:rPr>
                <w:color w:val="FF0000"/>
                <w:szCs w:val="21"/>
              </w:rPr>
            </w:pPr>
            <w:r>
              <w:rPr>
                <w:rFonts w:hint="eastAsia"/>
                <w:color w:val="FF0000"/>
                <w:szCs w:val="21"/>
              </w:rPr>
              <w:t>供应商应给出所有必要软件的详细信息和版本号，包括正常操作和维护所需软件。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360" w:lineRule="auto"/>
              <w:rPr>
                <w:color w:val="000000" w:themeColor="text1"/>
                <w:szCs w:val="21"/>
                <w14:textFill>
                  <w14:solidFill>
                    <w14:schemeClr w14:val="tx1"/>
                  </w14:solidFill>
                </w14:textFill>
              </w:rPr>
            </w:pPr>
            <w:r>
              <w:rPr>
                <w:rFonts w:hint="eastAsia"/>
                <w:color w:val="FF0000"/>
                <w:szCs w:val="21"/>
              </w:rPr>
              <w:t>配备离线打印功能，生产结束后离线打印。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打印的报告中应包含打印人和打印日期</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生成的数据报表、批生产报告应为不可更改的文件格式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jc w:val="left"/>
              <w:rPr>
                <w:color w:val="000000" w:themeColor="text1"/>
                <w:szCs w:val="21"/>
                <w14:textFill>
                  <w14:solidFill>
                    <w14:schemeClr w14:val="tx1"/>
                  </w14:solidFill>
                </w14:textFill>
              </w:rPr>
            </w:pPr>
            <w:r>
              <w:t>有断电记忆功能，断电后所有运行数据能被储存记忆，当电源故障排除后，在程序中断的步骤处，控制系统能重新启动。</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t>具有相应的报警功能，能对相关重点工艺参数设定的检测和限制条件给出相应的提示或警告，并有声光报警装置，以防止影响产品质量的情况发生。</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rPr>
                <w:color w:val="000000" w:themeColor="text1"/>
                <w:szCs w:val="21"/>
                <w14:textFill>
                  <w14:solidFill>
                    <w14:schemeClr w14:val="tx1"/>
                  </w14:solidFill>
                </w14:textFill>
              </w:rPr>
            </w:pPr>
            <w:r>
              <w:t>报警信息最好能够准确显示到具体的报警位置及故障原因。</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rPr>
                <w:color w:val="FF0000"/>
              </w:rPr>
            </w:pPr>
            <w:r>
              <w:rPr>
                <w:rFonts w:hint="eastAsia" w:ascii="宋体" w:hAnsi="宋体"/>
                <w:color w:val="FF0000"/>
              </w:rPr>
              <w:t>整套设备应设有工作状态指示灯，并按相应的功能显示状态。绿灯：无故障待机或运行状态，红灯：最高危险性报警并停机，黄灯：提示性报警。</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pStyle w:val="148"/>
              <w:spacing w:line="360" w:lineRule="auto"/>
              <w:ind w:firstLine="0" w:firstLineChars="0"/>
              <w:rPr>
                <w:rFonts w:ascii="宋体" w:hAnsi="宋体"/>
                <w:color w:val="FF0000"/>
              </w:rPr>
            </w:pPr>
            <w:r>
              <w:rPr>
                <w:rFonts w:hint="eastAsia" w:ascii="宋体" w:hAnsi="宋体"/>
                <w:color w:val="FF0000"/>
              </w:rPr>
              <w:t>工作状态指示灯安装在配电柜上方，采用三层灯塔的方式。</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40" w:lineRule="exact"/>
              <w:rPr>
                <w:rFonts w:ascii="宋体" w:hAnsi="宋体"/>
                <w:color w:val="FF0000"/>
              </w:rPr>
            </w:pPr>
            <w:r>
              <w:rPr>
                <w:rFonts w:hint="eastAsia" w:ascii="宋体" w:hAnsi="宋体"/>
                <w:color w:val="FF0000"/>
              </w:rPr>
              <w:t>通讯协议采用Profinet（以太网）的形式，符合TCP/IP协议，采用网线进行通讯连接。</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40" w:lineRule="exact"/>
              <w:rPr>
                <w:rFonts w:ascii="宋体" w:hAnsi="宋体"/>
                <w:color w:val="FF0000"/>
              </w:rPr>
            </w:pPr>
            <w:r>
              <w:rPr>
                <w:rFonts w:hint="eastAsia" w:ascii="宋体" w:hAnsi="宋体"/>
                <w:color w:val="FF0000"/>
              </w:rPr>
              <w:t>按照用户的要求采集各设备的数据（在详细设计的时候进行定义）。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40" w:lineRule="exact"/>
              <w:rPr>
                <w:rFonts w:ascii="宋体" w:hAnsi="宋体"/>
                <w:color w:val="FF0000"/>
              </w:rPr>
            </w:pPr>
            <w:r>
              <w:rPr>
                <w:rFonts w:hint="eastAsia" w:ascii="宋体" w:hAnsi="宋体"/>
                <w:color w:val="FF0000"/>
              </w:rPr>
              <w:t>配备远程协助接口，具备远程程序在线升级及协助功能。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spacing w:line="440" w:lineRule="exact"/>
              <w:rPr>
                <w:rFonts w:ascii="宋体" w:hAnsi="宋体"/>
                <w:color w:val="FF0000"/>
              </w:rPr>
            </w:pPr>
            <w:r>
              <w:rPr>
                <w:rFonts w:hint="eastAsia" w:ascii="宋体" w:hAnsi="宋体"/>
                <w:color w:val="FF0000"/>
              </w:rPr>
              <w:t>设备要求留有数据输出接口，免费向用户开放，提供数据输出列表，保证可以与用户的SCADA和MES系统对接，并提供标准的接口及要求（数据字典）。</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6.6</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清洗和消毒要求</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pStyle w:val="148"/>
              <w:spacing w:line="360" w:lineRule="auto"/>
              <w:ind w:firstLine="0" w:firstLineChars="0"/>
              <w:jc w:val="left"/>
            </w:pPr>
            <w:r>
              <w:rPr>
                <w:rFonts w:hint="eastAsia"/>
                <w:color w:val="FF0000"/>
              </w:rPr>
              <w:t>CIP系统的设计符合cGMP和FDA法规的要求，能有效地避免污染。</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配液系统应具有在线清洗功能。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tabs>
                <w:tab w:val="left" w:pos="0"/>
              </w:tabs>
              <w:spacing w:line="400" w:lineRule="exact"/>
              <w:jc w:val="left"/>
              <w:rPr>
                <w:rFonts w:ascii="宋体" w:hAnsi="宋体" w:cs="宋体"/>
                <w:color w:val="FF0000"/>
                <w:kern w:val="0"/>
                <w:sz w:val="24"/>
                <w:szCs w:val="20"/>
                <w:lang w:val="da-DK"/>
              </w:rPr>
            </w:pPr>
            <w:r>
              <w:rPr>
                <w:rFonts w:hint="eastAsia"/>
                <w:color w:val="FF0000"/>
              </w:rPr>
              <w:t>CIP清洗时各管路、阀门不得相互妨碍和存在不易清洁的死角盲管等。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tabs>
                <w:tab w:val="left" w:pos="0"/>
              </w:tabs>
              <w:spacing w:line="400" w:lineRule="exact"/>
              <w:jc w:val="left"/>
              <w:rPr>
                <w:color w:val="FF0000"/>
              </w:rPr>
            </w:pPr>
            <w:r>
              <w:rPr>
                <w:rFonts w:hint="eastAsia"/>
                <w:color w:val="FF0000"/>
              </w:rPr>
              <w:t>CIP系统满足纯化水粗洗-碱洗-纯化水冲洗等多种清洗要求。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tabs>
                <w:tab w:val="left" w:pos="0"/>
              </w:tabs>
              <w:spacing w:line="400" w:lineRule="exact"/>
              <w:jc w:val="left"/>
              <w:rPr>
                <w:color w:val="FF0000"/>
              </w:rPr>
            </w:pPr>
            <w:r>
              <w:rPr>
                <w:rFonts w:hint="eastAsia"/>
                <w:color w:val="FF0000"/>
              </w:rPr>
              <w:t>CIP 系统具有可随时调用的功能程序和配套的罐、阀门、管道、泵、控制系统、仪器仪表等。</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tabs>
                <w:tab w:val="left" w:pos="0"/>
              </w:tabs>
              <w:spacing w:line="400" w:lineRule="exact"/>
              <w:jc w:val="left"/>
              <w:rPr>
                <w:color w:val="FF0000"/>
              </w:rPr>
            </w:pPr>
            <w:r>
              <w:rPr>
                <w:rFonts w:hint="eastAsia"/>
                <w:color w:val="FF0000"/>
              </w:rPr>
              <w:t>CIP系统能保证在清洗后电导率达到合格要求后</w:t>
            </w:r>
            <w:r>
              <w:rPr>
                <w:rFonts w:hint="eastAsia"/>
                <w:color w:val="FF0000"/>
                <w:lang w:eastAsia="zh-CN"/>
              </w:rPr>
              <w:t>满足</w:t>
            </w:r>
            <w:r>
              <w:rPr>
                <w:rFonts w:hint="eastAsia"/>
                <w:color w:val="FF0000"/>
              </w:rPr>
              <w:t>要延时60秒后电导率均合格方能判定清洗合格。</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widowControl/>
              <w:spacing w:line="360" w:lineRule="auto"/>
              <w:jc w:val="left"/>
              <w:rPr>
                <w:lang w:val="de-DE"/>
              </w:rPr>
            </w:pPr>
            <w:r>
              <w:t>两配液罐均配备万向清洗球，</w:t>
            </w:r>
            <w:r>
              <w:rPr>
                <w:rFonts w:hint="eastAsia"/>
              </w:rPr>
              <w:t>材质为</w:t>
            </w:r>
            <w:r>
              <w:t>AISI316L</w:t>
            </w:r>
            <w:r>
              <w:rPr>
                <w:rFonts w:hint="eastAsia"/>
              </w:rPr>
              <w:t>的不锈钢，采用阿法拉伐喷淋球，应达到罐体内壁和接管处覆盖率为</w:t>
            </w:r>
            <w:r>
              <w:t>100</w:t>
            </w:r>
            <w:r>
              <w:rPr>
                <w:rFonts w:hint="eastAsia"/>
              </w:rPr>
              <w:t>％的喷淋效果（核黄素喷洒），清洗后要保证无残留</w:t>
            </w:r>
            <w:r>
              <w:t>。</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两罐内可承受100</w:t>
            </w:r>
            <w:r>
              <w:rPr>
                <w:rFonts w:hint="eastAsia" w:ascii="宋体" w:hAnsi="宋体" w:cs="宋体"/>
              </w:rPr>
              <w:t>℃</w:t>
            </w:r>
            <w:r>
              <w:t>热水，所有仪器、仪表在生产、清洁过程中不得脱落任何影响药液理化性质的物质。</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pStyle w:val="148"/>
              <w:spacing w:line="360" w:lineRule="auto"/>
              <w:ind w:firstLine="0" w:firstLineChars="0"/>
              <w:jc w:val="left"/>
            </w:pPr>
            <w:r>
              <w:t>设备电缆和辅助管线（洁净区内）配备洁净管外套。.</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vAlign w:val="center"/>
          </w:tcPr>
          <w:p>
            <w:pPr>
              <w:pStyle w:val="148"/>
              <w:spacing w:line="360" w:lineRule="auto"/>
              <w:ind w:firstLine="0" w:firstLineChars="0"/>
              <w:jc w:val="left"/>
            </w:pPr>
            <w:r>
              <w:t>所提供的设备、附件和连接管线的材质和结构设计，须确保易折装、无死角、易清洁 。</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8"/>
              <w:spacing w:line="360" w:lineRule="auto"/>
              <w:ind w:firstLine="0" w:firstLineChars="0"/>
              <w:jc w:val="left"/>
            </w:pPr>
            <w:r>
              <w:t>罐体、药液输送装置、药液和气体的分配管路、阀门、过滤器等所有与产品接触的部分均应能够</w:t>
            </w:r>
            <w:r>
              <w:rPr>
                <w:rFonts w:hint="eastAsia"/>
              </w:rPr>
              <w:t>被</w:t>
            </w:r>
            <w:r>
              <w:t>独立进行 CIP，并且配有充分监测CIP过程的仪器/仪表，以保证系统能完全的被清洁并符合清洁验证的要求。</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8"/>
              <w:spacing w:line="360" w:lineRule="auto"/>
              <w:ind w:firstLine="0" w:firstLineChars="0"/>
              <w:jc w:val="left"/>
            </w:pPr>
            <w:r>
              <w:t>每个 CIP循环均有最终清洗水的取样口。</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8"/>
              <w:spacing w:line="360" w:lineRule="auto"/>
              <w:ind w:firstLine="0" w:firstLineChars="0"/>
              <w:jc w:val="left"/>
            </w:pPr>
            <w:r>
              <w:t>CIP结束后应有排尽系统中所有余水或冷凝水功能，确保罐体、管道减少残留水分。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b/>
                <w:color w:val="auto"/>
                <w:kern w:val="2"/>
                <w:sz w:val="21"/>
                <w:szCs w:val="21"/>
                <w:lang w:eastAsia="zh-CN" w:bidi="ar-SA"/>
              </w:rPr>
            </w:pPr>
          </w:p>
        </w:tc>
        <w:tc>
          <w:tcPr>
            <w:tcW w:w="7088" w:type="dxa"/>
          </w:tcPr>
          <w:p>
            <w:pPr>
              <w:pStyle w:val="148"/>
              <w:spacing w:line="360" w:lineRule="auto"/>
              <w:ind w:firstLine="0" w:firstLineChars="0"/>
              <w:jc w:val="left"/>
            </w:pPr>
            <w:r>
              <w:t>罐体和所有执行CIP管路及其他附件均应有便于手工取样的取样点（</w:t>
            </w:r>
            <w:r>
              <w:rPr>
                <w:rFonts w:hint="eastAsia"/>
                <w:lang w:eastAsia="zh-CN"/>
              </w:rPr>
              <w:t>满足</w:t>
            </w:r>
            <w:r>
              <w:t>包括最难清洁的部位）。供方应用图表的方式列出本系统在CIP验证时的建议取样点和取样方法，并经需方批准。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6.7</w:t>
            </w:r>
          </w:p>
        </w:tc>
        <w:tc>
          <w:tcPr>
            <w:tcW w:w="7088" w:type="dxa"/>
            <w:vAlign w:val="center"/>
          </w:tcPr>
          <w:p>
            <w:pPr>
              <w:pStyle w:val="141"/>
              <w:spacing w:after="0" w:afterLines="0"/>
              <w:rPr>
                <w:b/>
                <w:color w:val="auto"/>
                <w:kern w:val="2"/>
                <w:sz w:val="21"/>
                <w:szCs w:val="21"/>
                <w:lang w:eastAsia="zh-CN" w:bidi="ar-SA"/>
              </w:rPr>
            </w:pPr>
            <w:r>
              <w:rPr>
                <w:b/>
                <w:color w:val="auto"/>
                <w:kern w:val="2"/>
                <w:sz w:val="21"/>
                <w:szCs w:val="21"/>
                <w:lang w:eastAsia="zh-CN" w:bidi="ar-SA"/>
              </w:rPr>
              <w:t>安全要求</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szCs w:val="21"/>
              </w:rPr>
              <w:t>设备噪声不得大于60dB，减速机配带室内和室外环境的防污染装置。</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rPr>
                <w:szCs w:val="21"/>
              </w:rPr>
              <w:t>设备使用、操作和维修等方面的结构设计需符合人机工程学原理，设计制造满足相关设备安全设计规范。</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应通过防护装置封闭机器的危险元件，消除机器伤害；运动部件的防护应确保不存在人员夹、压或割伤的危险。</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rPr>
                <w:color w:val="000000" w:themeColor="text1"/>
                <w:szCs w:val="21"/>
                <w14:textFill>
                  <w14:solidFill>
                    <w14:schemeClr w14:val="tx1"/>
                  </w14:solidFill>
                </w14:textFill>
              </w:rPr>
            </w:pPr>
            <w:r>
              <w:t>用于观察、润滑或工艺需要的防护罩开口应符合规定，且对操作人员不会造成伤害。</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jc w:val="left"/>
            </w:pPr>
            <w:r>
              <w:t>设备需有接地线</w:t>
            </w:r>
            <w:r>
              <w:rPr>
                <w:rFonts w:hint="eastAsia"/>
              </w:rPr>
              <w:t>，电气系统的安全性能应遵从相应的国家标准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440" w:lineRule="exact"/>
              <w:rPr>
                <w:color w:val="FF0000"/>
              </w:rPr>
            </w:pPr>
            <w:r>
              <w:rPr>
                <w:rFonts w:hint="eastAsia"/>
                <w:color w:val="FF0000"/>
              </w:rPr>
              <w:t>设备应具有急停开关，急停开关应是不自复位式，急停开关应安装在易于接触的地方，并配有防误触装置。设备运转期间按下急停开关，设备应立刻停机。打开急停开关复位后，设备不可以自启动，需由人工来操作完成。</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440" w:lineRule="exact"/>
              <w:rPr>
                <w:color w:val="FF0000"/>
              </w:rPr>
            </w:pPr>
            <w:r>
              <w:rPr>
                <w:rFonts w:hint="eastAsia"/>
                <w:color w:val="FF0000"/>
              </w:rPr>
              <w:t>设备应配备调试与生产状态切换开关，以便于检修，调试时为手动，自动模式失效。</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autoSpaceDE w:val="0"/>
              <w:autoSpaceDN w:val="0"/>
              <w:spacing w:line="440" w:lineRule="exact"/>
              <w:rPr>
                <w:color w:val="FF0000"/>
              </w:rPr>
            </w:pPr>
            <w:r>
              <w:rPr>
                <w:rFonts w:hint="eastAsia"/>
                <w:color w:val="FF0000"/>
              </w:rPr>
              <w:t>设备应贴有统一的设备铭牌，铭牌上应注明名称、产地、出厂日期、型号、重量及其它重要技术参数。</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6.8</w:t>
            </w:r>
          </w:p>
        </w:tc>
        <w:tc>
          <w:tcPr>
            <w:tcW w:w="7088" w:type="dxa"/>
          </w:tcPr>
          <w:p>
            <w:pPr>
              <w:pStyle w:val="141"/>
              <w:spacing w:after="0" w:afterLines="0"/>
              <w:rPr>
                <w:b/>
                <w:color w:val="auto"/>
                <w:kern w:val="2"/>
                <w:sz w:val="21"/>
                <w:szCs w:val="21"/>
                <w:lang w:eastAsia="zh-CN" w:bidi="ar-SA"/>
              </w:rPr>
            </w:pPr>
            <w:r>
              <w:rPr>
                <w:b/>
                <w:color w:val="auto"/>
                <w:kern w:val="2"/>
                <w:sz w:val="21"/>
                <w:szCs w:val="21"/>
                <w:lang w:eastAsia="zh-CN" w:bidi="ar-SA"/>
              </w:rPr>
              <w:t>设备维护及保养要求</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配备2年内设备正常运行的备品备件；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所有机械部件的润滑点</w:t>
            </w:r>
            <w:r>
              <w:rPr>
                <w:rFonts w:hint="eastAsia"/>
                <w:szCs w:val="21"/>
                <w:lang w:eastAsia="zh-CN"/>
              </w:rPr>
              <w:t>满足</w:t>
            </w:r>
            <w:r>
              <w:rPr>
                <w:szCs w:val="21"/>
              </w:rPr>
              <w:t>在设备和图纸上加以注明，附操作手册包括润滑点及周期，提供润滑油牌号；</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主要电线要根据电气规范使用不同的颜色，每条线的两端都要有线号，线号和图纸上的相一致；</w:t>
            </w:r>
            <w:r>
              <w:rPr>
                <w:rFonts w:hint="eastAsia" w:ascii="宋体" w:hAnsi="宋体"/>
              </w:rPr>
              <w:t>线芯镀锡屏蔽层镀锡端子与导线之间搪锡处理。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所有电气部件都要使用标签（如继电器，开关等），标号应完整、清晰、牢固，设备控制箱内布线要整齐规范，所有线号要统一标示，标签要清晰打印，不能手写，气动元件和气管也要统一标号。不易脱落。标签要放在安装板上便于操作员和电气工程师容易辨认的地方</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所有密封垫圈应该易于拆卸和装回；</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除非在特殊情况，所有紧固件都应为标准件。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6.9</w:t>
            </w:r>
          </w:p>
        </w:tc>
        <w:tc>
          <w:tcPr>
            <w:tcW w:w="7088" w:type="dxa"/>
          </w:tcPr>
          <w:p>
            <w:pPr>
              <w:pStyle w:val="141"/>
              <w:spacing w:after="0" w:afterLines="0"/>
              <w:rPr>
                <w:b/>
                <w:color w:val="auto"/>
                <w:kern w:val="2"/>
                <w:sz w:val="21"/>
                <w:szCs w:val="21"/>
                <w:lang w:eastAsia="zh-CN" w:bidi="ar-SA"/>
              </w:rPr>
            </w:pPr>
            <w:r>
              <w:rPr>
                <w:b/>
                <w:color w:val="auto"/>
                <w:kern w:val="2"/>
                <w:sz w:val="21"/>
                <w:szCs w:val="21"/>
                <w:lang w:eastAsia="zh-CN" w:bidi="ar-SA"/>
              </w:rPr>
              <w:t>随机文件资料（纸质文件或电子文档）</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配备1套维修设备所使用的工具；</w:t>
            </w:r>
          </w:p>
        </w:tc>
        <w:tc>
          <w:tcPr>
            <w:tcW w:w="1134" w:type="dxa"/>
            <w:vAlign w:val="center"/>
          </w:tcPr>
          <w:p>
            <w:pPr>
              <w:spacing w:line="360" w:lineRule="auto"/>
              <w:jc w:val="center"/>
              <w:rPr>
                <w:szCs w:val="21"/>
              </w:rPr>
            </w:pPr>
            <w:r>
              <w:rPr>
                <w:szCs w:val="21"/>
              </w:rPr>
              <w:t>必需</w:t>
            </w:r>
          </w:p>
        </w:tc>
      </w:tr>
      <w:tr>
        <w:tblPrEx>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提供设备全套技术资料，包括设备使用、维护和安装说明书、电气原理图；所有文件资料均需提供中文一份。</w:t>
            </w:r>
          </w:p>
        </w:tc>
        <w:tc>
          <w:tcPr>
            <w:tcW w:w="1134" w:type="dxa"/>
            <w:vAlign w:val="center"/>
          </w:tcPr>
          <w:p>
            <w:pPr>
              <w:spacing w:line="360" w:lineRule="auto"/>
              <w:jc w:val="center"/>
              <w:rPr>
                <w:szCs w:val="21"/>
              </w:rPr>
            </w:pPr>
            <w:r>
              <w:rPr>
                <w:szCs w:val="21"/>
              </w:rPr>
              <w:t>必需</w:t>
            </w:r>
          </w:p>
        </w:tc>
      </w:tr>
      <w:tr>
        <w:tblPrEx>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color w:val="000000" w:themeColor="text1"/>
                <w:szCs w:val="21"/>
                <w14:textFill>
                  <w14:solidFill>
                    <w14:schemeClr w14:val="tx1"/>
                  </w14:solidFill>
                </w14:textFill>
              </w:rPr>
              <w:t>供应商在制造设备前应提供DQ文件，并经双方批准生效。DQ文件包括但不限于：URS响应签字版，工艺流程图、P&amp;ID图、配件清单（</w:t>
            </w:r>
            <w:r>
              <w:rPr>
                <w:szCs w:val="21"/>
              </w:rPr>
              <w:t>详细配置资料：部件品牌、型号、产地以及技术说明等</w:t>
            </w:r>
            <w:r>
              <w:rPr>
                <w:color w:val="000000" w:themeColor="text1"/>
                <w:szCs w:val="21"/>
                <w14:textFill>
                  <w14:solidFill>
                    <w14:schemeClr w14:val="tx1"/>
                  </w14:solidFill>
                </w14:textFill>
              </w:rPr>
              <w:t>）等，</w:t>
            </w:r>
            <w:r>
              <w:rPr>
                <w:szCs w:val="21"/>
              </w:rPr>
              <w:t>提供产品合格证、装箱单、主要部件的材质证明</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color w:val="000000" w:themeColor="text1"/>
                <w:szCs w:val="21"/>
                <w14:textFill>
                  <w14:solidFill>
                    <w14:schemeClr w14:val="tx1"/>
                  </w14:solidFill>
                </w14:textFill>
              </w:rPr>
              <w:t>供应商应提供IQ、OQ方案，双方签批生效后实施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提供FAT文件，</w:t>
            </w:r>
            <w:r>
              <w:rPr>
                <w:color w:val="000000" w:themeColor="text1"/>
                <w:szCs w:val="21"/>
                <w14:textFill>
                  <w14:solidFill>
                    <w14:schemeClr w14:val="tx1"/>
                  </w14:solidFill>
                </w14:textFill>
              </w:rPr>
              <w:t>供方在制造完成设备后邀请需方进行FAT，形成FAT报告，并向需方提供报告及复印件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供方提供现场接收测试文件(SAT)</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供方须提供1年内机器易损坏品的建议清单</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提供设备安装布置图（长、宽、高）</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提供设备点检表（清理、润滑、电路、气路）</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提供润滑示意图</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提供操作维护手册（电气成套图纸）</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提供设备标准操作、清洁、维护、保养规程</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提供备品备件清单（含价格）</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提供随机工具及工具清单</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供方免费对需方人员进行培训，培训内容包括整个设备的工作原理、结构、操作、维护/维修、校准和故障解决等，直至掌握相应内容。</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与物料直接接触的部分，设备主要部件如机架等提供材质报告，并加盖公章</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提供设备操作保养手册或说明书、故障排除说明书。</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供方须提供控制盘面仪表，开关配置图</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机器使用PLC编辑须随机附有提供设备的程序备份。</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6.10</w:t>
            </w:r>
          </w:p>
        </w:tc>
        <w:tc>
          <w:tcPr>
            <w:tcW w:w="7088" w:type="dxa"/>
          </w:tcPr>
          <w:p>
            <w:pPr>
              <w:pStyle w:val="141"/>
              <w:spacing w:after="0" w:afterLines="0"/>
              <w:rPr>
                <w:b/>
                <w:color w:val="auto"/>
                <w:kern w:val="2"/>
                <w:sz w:val="21"/>
                <w:szCs w:val="21"/>
                <w:lang w:eastAsia="zh-CN" w:bidi="ar-SA"/>
              </w:rPr>
            </w:pPr>
            <w:r>
              <w:rPr>
                <w:b/>
                <w:color w:val="auto"/>
                <w:kern w:val="2"/>
                <w:sz w:val="21"/>
                <w:szCs w:val="21"/>
                <w:lang w:eastAsia="zh-CN" w:bidi="ar-SA"/>
              </w:rPr>
              <w:t>售后服务</w:t>
            </w: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质保期限内，合同中所供设备及其附件在操作过程内出现任何问题，供方负责无偿维修或更换；质保期后，供方终生提供及时的维修、维护/维修，只收取材料相关费用。</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供方提供的所有货物的质保期至少为24个月(从最终验收调试合格之日起算) ，在质保期内如因设备故障（非人为故障）导致停产时，供方须无条件负责免费更换故障零件。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如因设备故障导致停产时，供方需要延长保修期限。</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设备试机后在保修期内因设备自身问题造成的零部件损坏，须由供方负责免费提供维修或更换。</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供方应提供终身维修服务。</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rPr>
                <w:szCs w:val="21"/>
              </w:rPr>
              <w:t>供方在接到服务要求后，应2小时内先以电话或电子邮件形式进行服务应答，24小时内到用户现场进行服务应答。</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vAlign w:val="center"/>
          </w:tcPr>
          <w:p>
            <w:pPr>
              <w:pStyle w:val="148"/>
              <w:spacing w:line="360" w:lineRule="auto"/>
              <w:ind w:firstLine="0" w:firstLineChars="0"/>
              <w:rPr>
                <w:color w:val="000000" w:themeColor="text1"/>
                <w:szCs w:val="21"/>
                <w14:textFill>
                  <w14:solidFill>
                    <w14:schemeClr w14:val="tx1"/>
                  </w14:solidFill>
                </w14:textFill>
              </w:rPr>
            </w:pPr>
            <w:r>
              <w:rPr>
                <w:szCs w:val="21"/>
              </w:rPr>
              <w:t>设备运行综合性能：设备配备良好的减振、传动、变速、冷却、润滑装置，在维修保养周期内，连续满负荷生产条件下，没有漏油现象，没有明显有振动和噪声恶化现象，始终符合出厂标准。</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工厂技术培训；</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color w:val="000000"/>
                <w:szCs w:val="21"/>
              </w:rPr>
              <w:t>用户现场操作、维护和维修培训。</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color w:val="000000"/>
                <w:szCs w:val="21"/>
              </w:rPr>
            </w:pPr>
            <w:r>
              <w:rPr>
                <w:szCs w:val="21"/>
              </w:rPr>
              <w:t>协助完成设备的验证，符合中国新版GMP 要求。</w:t>
            </w:r>
          </w:p>
        </w:tc>
        <w:tc>
          <w:tcPr>
            <w:tcW w:w="1134" w:type="dxa"/>
            <w:vAlign w:val="center"/>
          </w:tcPr>
          <w:p>
            <w:pPr>
              <w:spacing w:line="360" w:lineRule="auto"/>
              <w:jc w:val="center"/>
              <w:rPr>
                <w:color w:val="000000"/>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color w:val="000000"/>
                <w:szCs w:val="21"/>
              </w:rPr>
              <w:t>长期提供设备配件。</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spacing w:after="0" w:afterLines="0"/>
              <w:jc w:val="center"/>
              <w:rPr>
                <w:b/>
                <w:color w:val="auto"/>
                <w:kern w:val="2"/>
                <w:sz w:val="21"/>
                <w:szCs w:val="21"/>
                <w:lang w:eastAsia="zh-CN" w:bidi="ar-SA"/>
              </w:rPr>
            </w:pPr>
            <w:r>
              <w:rPr>
                <w:b/>
                <w:color w:val="auto"/>
                <w:kern w:val="2"/>
                <w:sz w:val="21"/>
                <w:szCs w:val="21"/>
                <w:lang w:eastAsia="zh-CN" w:bidi="ar-SA"/>
              </w:rPr>
              <w:t>6.11</w:t>
            </w:r>
          </w:p>
        </w:tc>
        <w:tc>
          <w:tcPr>
            <w:tcW w:w="7088" w:type="dxa"/>
          </w:tcPr>
          <w:p>
            <w:pPr>
              <w:pStyle w:val="141"/>
              <w:spacing w:after="0" w:afterLines="0"/>
              <w:rPr>
                <w:b/>
                <w:color w:val="auto"/>
                <w:kern w:val="2"/>
                <w:sz w:val="21"/>
                <w:szCs w:val="21"/>
                <w:lang w:eastAsia="zh-CN" w:bidi="ar-SA"/>
              </w:rPr>
            </w:pPr>
            <w:r>
              <w:rPr>
                <w:b/>
                <w:color w:val="auto"/>
                <w:kern w:val="2"/>
                <w:sz w:val="21"/>
                <w:szCs w:val="21"/>
                <w:lang w:eastAsia="zh-CN" w:bidi="ar-SA"/>
              </w:rPr>
              <w:t>其它要求</w:t>
            </w:r>
          </w:p>
        </w:tc>
        <w:tc>
          <w:tcPr>
            <w:tcW w:w="1134"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供方负责协助需方进行相关验证活动，并对验证中出现的问题提出对策和解决方案，具体内容和要求见协议条款。</w:t>
            </w:r>
          </w:p>
        </w:tc>
        <w:tc>
          <w:tcPr>
            <w:tcW w:w="1134" w:type="dxa"/>
            <w:vAlign w:val="center"/>
          </w:tcPr>
          <w:p>
            <w:pPr>
              <w:spacing w:line="360" w:lineRule="auto"/>
              <w:jc w:val="center"/>
              <w:rPr>
                <w:szCs w:val="21"/>
              </w:rPr>
            </w:pPr>
            <w:r>
              <w:rPr>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pStyle w:val="141"/>
              <w:numPr>
                <w:ilvl w:val="0"/>
                <w:numId w:val="6"/>
              </w:numPr>
              <w:spacing w:after="0" w:afterLines="0"/>
              <w:jc w:val="center"/>
              <w:rPr>
                <w:sz w:val="21"/>
                <w:szCs w:val="21"/>
                <w:lang w:eastAsia="zh-CN"/>
              </w:rPr>
            </w:pPr>
          </w:p>
        </w:tc>
        <w:tc>
          <w:tcPr>
            <w:tcW w:w="7088" w:type="dxa"/>
          </w:tcPr>
          <w:p>
            <w:pPr>
              <w:spacing w:line="360" w:lineRule="auto"/>
              <w:rPr>
                <w:szCs w:val="21"/>
              </w:rPr>
            </w:pPr>
            <w:r>
              <w:rPr>
                <w:szCs w:val="21"/>
              </w:rPr>
              <w:t>机器安装完成后供应商应有技术人员协同需方进行产品试生产，能够连续生产3批合格产品为验收合格标准。</w:t>
            </w:r>
          </w:p>
        </w:tc>
        <w:tc>
          <w:tcPr>
            <w:tcW w:w="1134" w:type="dxa"/>
            <w:vAlign w:val="center"/>
          </w:tcPr>
          <w:p>
            <w:pPr>
              <w:spacing w:line="360" w:lineRule="auto"/>
              <w:jc w:val="center"/>
              <w:rPr>
                <w:szCs w:val="21"/>
              </w:rPr>
            </w:pPr>
            <w:r>
              <w:rPr>
                <w:szCs w:val="21"/>
              </w:rPr>
              <w:t>必需</w:t>
            </w:r>
          </w:p>
        </w:tc>
      </w:tr>
    </w:tbl>
    <w:p>
      <w:pPr>
        <w:pStyle w:val="2"/>
        <w:jc w:val="left"/>
        <w:rPr>
          <w:rFonts w:ascii="Times New Roman" w:hAnsi="Times New Roman" w:cs="Times New Roman"/>
          <w:sz w:val="24"/>
          <w:szCs w:val="24"/>
        </w:rPr>
      </w:pPr>
      <w:bookmarkStart w:id="6" w:name="_Toc65498381"/>
      <w:r>
        <w:rPr>
          <w:rFonts w:ascii="Times New Roman" w:hAnsi="Times New Roman" w:cs="Times New Roman"/>
          <w:sz w:val="24"/>
          <w:szCs w:val="24"/>
        </w:rPr>
        <w:t>7</w:t>
      </w:r>
      <w:r>
        <w:rPr>
          <w:rFonts w:ascii="Times New Roman" w:hAnsi="Times New Roman" w:cs="Times New Roman"/>
          <w:sz w:val="24"/>
          <w:szCs w:val="24"/>
          <w:lang w:eastAsia="zh-CN"/>
        </w:rPr>
        <w:t>、</w:t>
      </w:r>
      <w:r>
        <w:rPr>
          <w:rFonts w:ascii="Times New Roman" w:hAnsi="Times New Roman" w:cs="Times New Roman"/>
          <w:sz w:val="24"/>
          <w:szCs w:val="24"/>
        </w:rPr>
        <w:t>变更历史</w:t>
      </w:r>
      <w:bookmarkEnd w:id="6"/>
    </w:p>
    <w:tbl>
      <w:tblPr>
        <w:tblStyle w:val="44"/>
        <w:tblW w:w="93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84"/>
        <w:gridCol w:w="1505"/>
        <w:gridCol w:w="3998"/>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397" w:hRule="atLeast"/>
          <w:jc w:val="center"/>
        </w:trPr>
        <w:tc>
          <w:tcPr>
            <w:tcW w:w="2284" w:type="dxa"/>
            <w:vAlign w:val="center"/>
          </w:tcPr>
          <w:p>
            <w:pPr>
              <w:tabs>
                <w:tab w:val="left" w:pos="6480"/>
              </w:tabs>
              <w:adjustRightInd w:val="0"/>
              <w:snapToGrid w:val="0"/>
              <w:spacing w:line="360" w:lineRule="auto"/>
              <w:ind w:left="-92" w:leftChars="-45" w:right="-94" w:rightChars="-45" w:hanging="2"/>
              <w:jc w:val="center"/>
              <w:rPr>
                <w:rFonts w:eastAsiaTheme="minorEastAsia"/>
                <w:bCs/>
                <w:szCs w:val="21"/>
              </w:rPr>
            </w:pPr>
            <w:r>
              <w:rPr>
                <w:rFonts w:eastAsiaTheme="minorEastAsia"/>
                <w:bCs/>
                <w:szCs w:val="21"/>
              </w:rPr>
              <w:t>编号</w:t>
            </w:r>
          </w:p>
        </w:tc>
        <w:tc>
          <w:tcPr>
            <w:tcW w:w="1505" w:type="dxa"/>
            <w:vAlign w:val="center"/>
          </w:tcPr>
          <w:p>
            <w:pPr>
              <w:tabs>
                <w:tab w:val="left" w:pos="6480"/>
              </w:tabs>
              <w:adjustRightInd w:val="0"/>
              <w:snapToGrid w:val="0"/>
              <w:spacing w:line="360" w:lineRule="auto"/>
              <w:jc w:val="center"/>
              <w:rPr>
                <w:rFonts w:eastAsiaTheme="minorEastAsia"/>
                <w:bCs/>
                <w:szCs w:val="21"/>
              </w:rPr>
            </w:pPr>
            <w:r>
              <w:rPr>
                <w:rFonts w:eastAsiaTheme="minorEastAsia"/>
                <w:bCs/>
                <w:szCs w:val="21"/>
              </w:rPr>
              <w:t>修订号</w:t>
            </w:r>
          </w:p>
        </w:tc>
        <w:tc>
          <w:tcPr>
            <w:tcW w:w="3998" w:type="dxa"/>
            <w:vAlign w:val="center"/>
          </w:tcPr>
          <w:p>
            <w:pPr>
              <w:tabs>
                <w:tab w:val="left" w:pos="6480"/>
              </w:tabs>
              <w:adjustRightInd w:val="0"/>
              <w:snapToGrid w:val="0"/>
              <w:spacing w:line="360" w:lineRule="auto"/>
              <w:jc w:val="center"/>
              <w:rPr>
                <w:rFonts w:eastAsiaTheme="minorEastAsia"/>
                <w:bCs/>
                <w:szCs w:val="21"/>
              </w:rPr>
            </w:pPr>
            <w:r>
              <w:rPr>
                <w:rFonts w:eastAsiaTheme="minorEastAsia"/>
                <w:bCs/>
                <w:szCs w:val="21"/>
              </w:rPr>
              <w:t>变更描述</w:t>
            </w:r>
          </w:p>
        </w:tc>
        <w:tc>
          <w:tcPr>
            <w:tcW w:w="1559" w:type="dxa"/>
            <w:vAlign w:val="center"/>
          </w:tcPr>
          <w:p>
            <w:pPr>
              <w:tabs>
                <w:tab w:val="left" w:pos="6480"/>
              </w:tabs>
              <w:adjustRightInd w:val="0"/>
              <w:snapToGrid w:val="0"/>
              <w:spacing w:line="360" w:lineRule="auto"/>
              <w:ind w:left="-92" w:leftChars="-45" w:right="-94" w:rightChars="-45" w:hanging="2"/>
              <w:jc w:val="center"/>
              <w:rPr>
                <w:rFonts w:eastAsiaTheme="minorEastAsia"/>
                <w:bCs/>
                <w:szCs w:val="21"/>
              </w:rPr>
            </w:pPr>
            <w:r>
              <w:rPr>
                <w:rFonts w:eastAsiaTheme="minorEastAsia"/>
                <w:bCs/>
                <w:szCs w:val="21"/>
              </w:rPr>
              <w:t>生效日期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84" w:type="dxa"/>
            <w:vAlign w:val="center"/>
          </w:tcPr>
          <w:p>
            <w:pPr>
              <w:pStyle w:val="141"/>
              <w:spacing w:after="0" w:afterLines="0"/>
              <w:ind w:firstLine="210" w:firstLineChars="100"/>
              <w:rPr>
                <w:rFonts w:eastAsiaTheme="minorEastAsia"/>
                <w:sz w:val="21"/>
                <w:szCs w:val="21"/>
                <w:lang w:eastAsia="zh-CN"/>
              </w:rPr>
            </w:pPr>
            <w:r>
              <w:rPr>
                <w:rFonts w:eastAsiaTheme="minorEastAsia"/>
                <w:sz w:val="21"/>
                <w:szCs w:val="21"/>
                <w:lang w:eastAsia="zh-CN"/>
              </w:rPr>
              <w:t>URS-05-xxx</w:t>
            </w:r>
          </w:p>
        </w:tc>
        <w:tc>
          <w:tcPr>
            <w:tcW w:w="1505" w:type="dxa"/>
            <w:vAlign w:val="center"/>
          </w:tcPr>
          <w:p>
            <w:pPr>
              <w:spacing w:line="360" w:lineRule="auto"/>
              <w:ind w:left="-63" w:right="-63"/>
              <w:jc w:val="center"/>
              <w:rPr>
                <w:rFonts w:eastAsiaTheme="minorEastAsia"/>
                <w:color w:val="000000"/>
                <w:szCs w:val="21"/>
              </w:rPr>
            </w:pPr>
            <w:r>
              <w:rPr>
                <w:rFonts w:eastAsiaTheme="minorEastAsia"/>
                <w:color w:val="000000"/>
                <w:szCs w:val="21"/>
              </w:rPr>
              <w:t>00</w:t>
            </w:r>
          </w:p>
        </w:tc>
        <w:tc>
          <w:tcPr>
            <w:tcW w:w="3998" w:type="dxa"/>
            <w:vAlign w:val="center"/>
          </w:tcPr>
          <w:p>
            <w:pPr>
              <w:spacing w:line="360" w:lineRule="auto"/>
              <w:ind w:left="-63" w:right="-63"/>
              <w:jc w:val="center"/>
              <w:rPr>
                <w:rFonts w:eastAsiaTheme="minorEastAsia"/>
                <w:color w:val="000000"/>
                <w:szCs w:val="21"/>
              </w:rPr>
            </w:pPr>
            <w:r>
              <w:rPr>
                <w:rFonts w:eastAsiaTheme="minorEastAsia"/>
                <w:color w:val="000000"/>
                <w:szCs w:val="21"/>
              </w:rPr>
              <w:t>新文件</w:t>
            </w:r>
          </w:p>
        </w:tc>
        <w:tc>
          <w:tcPr>
            <w:tcW w:w="1559" w:type="dxa"/>
            <w:vAlign w:val="center"/>
          </w:tcPr>
          <w:p>
            <w:pPr>
              <w:spacing w:line="360" w:lineRule="auto"/>
              <w:ind w:left="-120" w:right="-153"/>
              <w:jc w:val="center"/>
              <w:rPr>
                <w:rFonts w:eastAsiaTheme="minorEastAsia"/>
                <w:color w:val="000000"/>
                <w:szCs w:val="21"/>
              </w:rPr>
            </w:pPr>
          </w:p>
        </w:tc>
      </w:tr>
    </w:tbl>
    <w:p>
      <w:pPr>
        <w:spacing w:line="360" w:lineRule="auto"/>
        <w:rPr>
          <w:rFonts w:eastAsiaTheme="minorEastAsia"/>
          <w:sz w:val="24"/>
        </w:rPr>
      </w:pPr>
    </w:p>
    <w:sectPr>
      <w:headerReference r:id="rId4" w:type="first"/>
      <w:footerReference r:id="rId6" w:type="first"/>
      <w:headerReference r:id="rId3" w:type="default"/>
      <w:footerReference r:id="rId5" w:type="default"/>
      <w:pgSz w:w="11906" w:h="16838"/>
      <w:pgMar w:top="1418" w:right="1134" w:bottom="1134" w:left="1418"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隶书">
    <w:altName w:val="微软雅黑"/>
    <w:panose1 w:val="02010509060101010101"/>
    <w:charset w:val="86"/>
    <w:family w:val="roman"/>
    <w:pitch w:val="default"/>
    <w:sig w:usb0="00000000" w:usb1="00000000" w:usb2="0000001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Microsoft YaHei UI">
    <w:panose1 w:val="020B0503020204020204"/>
    <w:charset w:val="86"/>
    <w:family w:val="modern"/>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8"/>
      <w:pBdr>
        <w:top w:val="single" w:color="auto" w:sz="8" w:space="1"/>
        <w:left w:val="single" w:color="auto" w:sz="8" w:space="4"/>
        <w:bottom w:val="single" w:color="auto" w:sz="8" w:space="1"/>
        <w:right w:val="single" w:color="auto" w:sz="8" w:space="0"/>
      </w:pBdr>
      <w:shd w:val="clear" w:color="auto" w:fill="E6E6E6"/>
      <w:adjustRightInd w:val="0"/>
      <w:ind w:left="2"/>
      <w:jc w:val="center"/>
      <w:rPr>
        <w:rFonts w:ascii="Arial" w:hAnsi="Arial" w:cs="Arial"/>
        <w:sz w:val="21"/>
        <w:szCs w:val="21"/>
        <w:shd w:val="clear" w:color="auto" w:fill="E0E0E0"/>
      </w:rPr>
    </w:pPr>
    <w:r>
      <w:rPr>
        <w:rFonts w:ascii="Arial" w:hAnsi="Arial" w:cs="Arial"/>
        <w:sz w:val="21"/>
        <w:szCs w:val="21"/>
        <w:shd w:val="clear" w:color="auto" w:fill="E0E0E0"/>
      </w:rPr>
      <w:t>This document is confidential. Any unauthorized use and copy is forbidden.</w:t>
    </w:r>
  </w:p>
  <w:p>
    <w:pPr>
      <w:pStyle w:val="28"/>
      <w:pBdr>
        <w:top w:val="single" w:color="auto" w:sz="8" w:space="1"/>
        <w:left w:val="single" w:color="auto" w:sz="8" w:space="4"/>
        <w:bottom w:val="single" w:color="auto" w:sz="8" w:space="1"/>
        <w:right w:val="single" w:color="auto" w:sz="8" w:space="0"/>
      </w:pBdr>
      <w:shd w:val="clear" w:color="auto" w:fill="E6E6E6"/>
      <w:adjustRightInd w:val="0"/>
      <w:ind w:left="2"/>
      <w:jc w:val="center"/>
      <w:rPr>
        <w:rFonts w:ascii="Arial" w:hAnsi="Arial" w:cs="Arial"/>
        <w:sz w:val="21"/>
        <w:szCs w:val="21"/>
        <w:shd w:val="clear" w:color="auto" w:fill="E0E0E0"/>
      </w:rPr>
    </w:pPr>
    <w:r>
      <w:rPr>
        <w:rFonts w:hint="eastAsia" w:ascii="Arial" w:hAnsi="Arial" w:cs="Arial"/>
        <w:sz w:val="21"/>
        <w:szCs w:val="21"/>
        <w:shd w:val="clear" w:color="auto" w:fill="E0E0E0"/>
      </w:rPr>
      <w:t>仅限舒泰神（北京）生物制药股份有限公司内部使用。未经授权，不得使用或拷贝。</w:t>
    </w:r>
  </w:p>
  <w:p>
    <w:pPr>
      <w:pStyle w:val="28"/>
      <w:rPr>
        <w:szCs w:val="21"/>
        <w:shd w:val="clear" w:color="auto" w:fill="E0E0E0"/>
      </w:rPr>
    </w:pPr>
  </w:p>
  <w:p>
    <w:pPr>
      <w:pStyle w:val="28"/>
      <w:rPr>
        <w:szCs w:val="21"/>
        <w:shd w:val="clear" w:color="auto" w:fill="E0E0E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44"/>
      <w:tblpPr w:leftFromText="181" w:rightFromText="181" w:vertAnchor="text" w:tblpXSpec="center" w:tblpY="1"/>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122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809" w:type="dxa"/>
          <w:vMerge w:val="restart"/>
          <w:vAlign w:val="center"/>
        </w:tcPr>
        <w:p>
          <w:pPr>
            <w:rPr>
              <w:rFonts w:ascii="Arial" w:hAnsi="Arial" w:eastAsia="黑体" w:cs="Arial"/>
              <w:szCs w:val="21"/>
            </w:rPr>
          </w:pPr>
          <w:r>
            <w:rPr>
              <w:rFonts w:ascii="Arial" w:hAnsi="Arial" w:eastAsia="黑体" w:cs="Arial"/>
              <w:szCs w:val="21"/>
            </w:rPr>
            <w:drawing>
              <wp:anchor distT="0" distB="0" distL="113665" distR="113665" simplePos="0" relativeHeight="251662336" behindDoc="1" locked="0" layoutInCell="0" allowOverlap="1">
                <wp:simplePos x="0" y="0"/>
                <wp:positionH relativeFrom="page">
                  <wp:posOffset>17145</wp:posOffset>
                </wp:positionH>
                <wp:positionV relativeFrom="paragraph">
                  <wp:posOffset>-26035</wp:posOffset>
                </wp:positionV>
                <wp:extent cx="1114425" cy="4095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rcRect/>
                        <a:stretch>
                          <a:fillRect/>
                        </a:stretch>
                      </pic:blipFill>
                      <pic:spPr>
                        <a:xfrm>
                          <a:off x="0" y="0"/>
                          <a:ext cx="1114425" cy="409575"/>
                        </a:xfrm>
                        <a:prstGeom prst="rect">
                          <a:avLst/>
                        </a:prstGeom>
                        <a:noFill/>
                        <a:ln w="9525" cap="flat" cmpd="sng">
                          <a:noFill/>
                          <a:prstDash val="solid"/>
                          <a:miter/>
                        </a:ln>
                      </pic:spPr>
                    </pic:pic>
                  </a:graphicData>
                </a:graphic>
              </wp:anchor>
            </w:drawing>
          </w:r>
        </w:p>
      </w:tc>
      <w:tc>
        <w:tcPr>
          <w:tcW w:w="4962" w:type="dxa"/>
          <w:vMerge w:val="restart"/>
          <w:vAlign w:val="center"/>
        </w:tcPr>
        <w:p>
          <w:pPr>
            <w:tabs>
              <w:tab w:val="left" w:pos="855"/>
            </w:tabs>
            <w:rPr>
              <w:rFonts w:ascii="Arial" w:hAnsi="Arial" w:cs="Arial"/>
              <w:szCs w:val="21"/>
            </w:rPr>
          </w:pPr>
          <w:r>
            <w:rPr>
              <w:rFonts w:ascii="Arial" w:hAnsi="Arial" w:cs="Arial"/>
              <w:szCs w:val="21"/>
            </w:rPr>
            <w:t>Staidson (Beijing) Biopharmaceuticals Co., Ltd</w:t>
          </w:r>
        </w:p>
        <w:p>
          <w:pPr>
            <w:pStyle w:val="30"/>
            <w:rPr>
              <w:rFonts w:ascii="Arial" w:hAnsi="Arial" w:cs="Arial"/>
            </w:rPr>
          </w:pPr>
          <w:r>
            <w:rPr>
              <w:rFonts w:ascii="Arial" w:hAnsi="Arial" w:eastAsia="宋体" w:cs="Arial"/>
              <w:sz w:val="21"/>
              <w:szCs w:val="21"/>
            </w:rPr>
            <w:t>舒泰神(北京)生物制药股份有限公司</w:t>
          </w:r>
        </w:p>
      </w:tc>
      <w:tc>
        <w:tcPr>
          <w:tcW w:w="2564" w:type="dxa"/>
          <w:gridSpan w:val="2"/>
          <w:tcBorders>
            <w:bottom w:val="nil"/>
          </w:tcBorders>
          <w:vAlign w:val="center"/>
        </w:tcPr>
        <w:p>
          <w:pPr>
            <w:tabs>
              <w:tab w:val="left" w:pos="855"/>
            </w:tabs>
            <w:rPr>
              <w:rFonts w:ascii="Calibri" w:hAnsi="Calibri"/>
              <w:color w:val="FF0000"/>
              <w:sz w:val="24"/>
            </w:rPr>
          </w:pPr>
          <w:r>
            <w:rPr>
              <w:rFonts w:ascii="Arial" w:hAnsi="Arial" w:cs="Arial"/>
              <w:sz w:val="18"/>
              <w:szCs w:val="18"/>
            </w:rPr>
            <w:t>编</w:t>
          </w:r>
          <w:r>
            <w:rPr>
              <w:rFonts w:hint="eastAsia" w:ascii="Arial" w:hAnsi="Arial" w:cs="Arial"/>
              <w:sz w:val="18"/>
              <w:szCs w:val="18"/>
            </w:rPr>
            <w:t>号</w:t>
          </w:r>
          <w:r>
            <w:rPr>
              <w:rFonts w:ascii="Arial" w:hAnsi="Arial" w:cs="Arial"/>
              <w:sz w:val="18"/>
              <w:szCs w:val="18"/>
            </w:rPr>
            <w:t>：</w:t>
          </w:r>
          <w:r>
            <w:rPr>
              <w:rFonts w:hint="eastAsia" w:ascii="Arial" w:hAnsi="Arial" w:cs="Arial"/>
              <w:color w:val="000000" w:themeColor="text1"/>
              <w:sz w:val="18"/>
              <w:szCs w:val="18"/>
              <w14:textFill>
                <w14:solidFill>
                  <w14:schemeClr w14:val="tx1"/>
                </w14:solidFill>
              </w14:textFill>
            </w:rPr>
            <w:t>URS-0</w:t>
          </w:r>
          <w:r>
            <w:rPr>
              <w:rFonts w:ascii="Arial" w:hAnsi="Arial" w:cs="Arial"/>
              <w:color w:val="000000" w:themeColor="text1"/>
              <w:sz w:val="18"/>
              <w:szCs w:val="18"/>
              <w14:textFill>
                <w14:solidFill>
                  <w14:schemeClr w14:val="tx1"/>
                </w14:solidFill>
              </w14:textFill>
            </w:rPr>
            <w:t>5</w:t>
          </w:r>
          <w:r>
            <w:rPr>
              <w:rFonts w:hint="eastAsia" w:ascii="Arial" w:hAnsi="Arial" w:cs="Arial"/>
              <w:color w:val="000000" w:themeColor="text1"/>
              <w:sz w:val="18"/>
              <w:szCs w:val="18"/>
              <w14:textFill>
                <w14:solidFill>
                  <w14:schemeClr w14:val="tx1"/>
                </w14:solidFill>
              </w14:textFill>
            </w:rPr>
            <w:t>-</w:t>
          </w:r>
          <w:r>
            <w:rPr>
              <w:rFonts w:ascii="Arial" w:hAnsi="Arial" w:cs="Arial"/>
              <w:color w:val="000000" w:themeColor="text1"/>
              <w:sz w:val="18"/>
              <w:szCs w:val="18"/>
              <w14:textFill>
                <w14:solidFill>
                  <w14:schemeClr w14:val="tx1"/>
                </w14:solidFill>
              </w14:textFill>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809" w:type="dxa"/>
          <w:vMerge w:val="continue"/>
        </w:tcPr>
        <w:p>
          <w:pPr/>
        </w:p>
      </w:tc>
      <w:tc>
        <w:tcPr>
          <w:tcW w:w="4962" w:type="dxa"/>
          <w:vMerge w:val="continue"/>
          <w:vAlign w:val="center"/>
        </w:tcPr>
        <w:p>
          <w:pPr/>
        </w:p>
      </w:tc>
      <w:tc>
        <w:tcPr>
          <w:tcW w:w="2564" w:type="dxa"/>
          <w:gridSpan w:val="2"/>
          <w:tcBorders>
            <w:top w:val="nil"/>
          </w:tcBorders>
          <w:vAlign w:val="center"/>
        </w:tcPr>
        <w:p>
          <w:pPr>
            <w:pStyle w:val="30"/>
            <w:jc w:val="both"/>
            <w:rPr>
              <w:rFonts w:ascii="Arial" w:hAnsi="Arial" w:eastAsia="黑体" w:cs="Arial"/>
              <w:b w:val="0"/>
              <w:sz w:val="18"/>
              <w:szCs w:val="18"/>
            </w:rPr>
          </w:pPr>
          <w:r>
            <w:rPr>
              <w:rFonts w:cs="Arial" w:asciiTheme="minorEastAsia" w:hAnsiTheme="minorEastAsia" w:eastAsiaTheme="minorEastAsia"/>
              <w:b w:val="0"/>
              <w:sz w:val="18"/>
              <w:szCs w:val="18"/>
            </w:rPr>
            <w:t>页号</w:t>
          </w:r>
          <w:r>
            <w:rPr>
              <w:rFonts w:ascii="Arial" w:hAnsi="Arial" w:cs="Arial"/>
              <w:b w:val="0"/>
              <w:sz w:val="18"/>
              <w:szCs w:val="18"/>
            </w:rPr>
            <w:t>：</w:t>
          </w:r>
          <w:r>
            <w:rPr>
              <w:rFonts w:ascii="Arial" w:hAnsi="Arial" w:cs="Arial"/>
              <w:b w:val="0"/>
              <w:sz w:val="18"/>
              <w:szCs w:val="18"/>
            </w:rPr>
            <w:fldChar w:fldCharType="begin"/>
          </w:r>
          <w:r>
            <w:rPr>
              <w:rFonts w:ascii="Arial" w:hAnsi="Arial" w:cs="Arial"/>
              <w:b w:val="0"/>
              <w:sz w:val="18"/>
              <w:szCs w:val="18"/>
            </w:rPr>
            <w:instrText xml:space="preserve"> PAGE </w:instrText>
          </w:r>
          <w:r>
            <w:rPr>
              <w:rFonts w:ascii="Arial" w:hAnsi="Arial" w:cs="Arial"/>
              <w:b w:val="0"/>
              <w:sz w:val="18"/>
              <w:szCs w:val="18"/>
            </w:rPr>
            <w:fldChar w:fldCharType="separate"/>
          </w:r>
          <w:r>
            <w:rPr>
              <w:rFonts w:ascii="Arial" w:hAnsi="Arial" w:cs="Arial"/>
              <w:b w:val="0"/>
              <w:sz w:val="18"/>
              <w:szCs w:val="18"/>
            </w:rPr>
            <w:t>8</w:t>
          </w:r>
          <w:r>
            <w:rPr>
              <w:rFonts w:ascii="Arial" w:hAnsi="Arial" w:cs="Arial"/>
              <w:b w:val="0"/>
              <w:sz w:val="18"/>
              <w:szCs w:val="18"/>
            </w:rPr>
            <w:fldChar w:fldCharType="end"/>
          </w:r>
          <w:r>
            <w:rPr>
              <w:rFonts w:ascii="Arial" w:hAnsi="Arial" w:cs="Arial"/>
              <w:b w:val="0"/>
              <w:sz w:val="18"/>
              <w:szCs w:val="18"/>
              <w:lang w:val="zh-CN"/>
            </w:rPr>
            <w:t xml:space="preserve"> / </w:t>
          </w:r>
          <w:r>
            <w:rPr>
              <w:rFonts w:ascii="Arial" w:hAnsi="Arial" w:cs="Arial"/>
              <w:b w:val="0"/>
              <w:sz w:val="18"/>
              <w:szCs w:val="18"/>
            </w:rPr>
            <w:fldChar w:fldCharType="begin"/>
          </w:r>
          <w:r>
            <w:rPr>
              <w:rFonts w:ascii="Arial" w:hAnsi="Arial" w:cs="Arial"/>
              <w:b w:val="0"/>
              <w:sz w:val="18"/>
              <w:szCs w:val="18"/>
            </w:rPr>
            <w:instrText xml:space="preserve"> NUMPAGES  </w:instrText>
          </w:r>
          <w:r>
            <w:rPr>
              <w:rFonts w:ascii="Arial" w:hAnsi="Arial" w:cs="Arial"/>
              <w:b w:val="0"/>
              <w:sz w:val="18"/>
              <w:szCs w:val="18"/>
            </w:rPr>
            <w:fldChar w:fldCharType="separate"/>
          </w:r>
          <w:r>
            <w:rPr>
              <w:rFonts w:ascii="Arial" w:hAnsi="Arial" w:cs="Arial"/>
              <w:b w:val="0"/>
              <w:sz w:val="18"/>
              <w:szCs w:val="18"/>
            </w:rPr>
            <w:t>20</w:t>
          </w:r>
          <w:r>
            <w:rPr>
              <w:rFonts w:ascii="Arial" w:hAnsi="Arial" w:cs="Arial"/>
              <w:b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771" w:type="dxa"/>
          <w:gridSpan w:val="2"/>
          <w:vMerge w:val="restart"/>
          <w:vAlign w:val="center"/>
        </w:tcPr>
        <w:p>
          <w:pPr>
            <w:jc w:val="center"/>
            <w:rPr>
              <w:rFonts w:ascii="Arial" w:hAnsi="Arial" w:eastAsia="黑体" w:cs="Arial"/>
              <w:sz w:val="28"/>
              <w:szCs w:val="28"/>
            </w:rPr>
          </w:pPr>
          <w:r>
            <w:rPr>
              <w:rFonts w:hint="eastAsia" w:ascii="Arial" w:hAnsi="Arial" w:cs="Arial"/>
              <w:b/>
              <w:bCs/>
              <w:sz w:val="28"/>
              <w:szCs w:val="28"/>
            </w:rPr>
            <w:t>口服混悬液</w:t>
          </w:r>
          <w:r>
            <w:rPr>
              <w:rFonts w:ascii="Arial" w:hAnsi="Arial" w:cs="Arial"/>
              <w:b/>
              <w:bCs/>
              <w:sz w:val="28"/>
              <w:szCs w:val="28"/>
            </w:rPr>
            <w:t>配液系统</w:t>
          </w:r>
          <w:r>
            <w:rPr>
              <w:rFonts w:hint="eastAsia" w:ascii="Arial" w:hAnsi="Arial" w:cs="Arial"/>
              <w:b/>
              <w:bCs/>
              <w:sz w:val="28"/>
              <w:szCs w:val="28"/>
            </w:rPr>
            <w:t>用户需求标准</w:t>
          </w:r>
        </w:p>
      </w:tc>
      <w:tc>
        <w:tcPr>
          <w:tcW w:w="1227" w:type="dxa"/>
          <w:tcBorders>
            <w:bottom w:val="nil"/>
            <w:right w:val="nil"/>
          </w:tcBorders>
          <w:vAlign w:val="center"/>
        </w:tcPr>
        <w:p>
          <w:pPr>
            <w:tabs>
              <w:tab w:val="left" w:pos="855"/>
            </w:tabs>
            <w:rPr>
              <w:rFonts w:ascii="Arial" w:hAnsi="Arial" w:cs="Arial"/>
              <w:sz w:val="18"/>
              <w:szCs w:val="18"/>
            </w:rPr>
          </w:pPr>
          <w:r>
            <w:rPr>
              <w:rFonts w:ascii="Arial" w:hAnsi="Arial" w:cs="Arial"/>
              <w:sz w:val="18"/>
              <w:szCs w:val="18"/>
            </w:rPr>
            <w:t>版本号：00</w:t>
          </w:r>
        </w:p>
      </w:tc>
      <w:tc>
        <w:tcPr>
          <w:tcW w:w="1337" w:type="dxa"/>
          <w:tcBorders>
            <w:left w:val="nil"/>
            <w:bottom w:val="nil"/>
          </w:tcBorders>
          <w:vAlign w:val="center"/>
        </w:tcPr>
        <w:p>
          <w:pPr>
            <w:tabs>
              <w:tab w:val="left" w:pos="855"/>
            </w:tabs>
            <w:rPr>
              <w:rFonts w:ascii="Arial" w:hAnsi="Arial" w:cs="Arial"/>
              <w:sz w:val="18"/>
              <w:szCs w:val="18"/>
            </w:rPr>
          </w:pPr>
          <w:r>
            <w:rPr>
              <w:rFonts w:ascii="Arial" w:hAnsi="Arial" w:cs="Arial"/>
              <w:sz w:val="18"/>
              <w:szCs w:val="18"/>
            </w:rPr>
            <w:t>修订号：</w:t>
          </w:r>
          <w:r>
            <w:rPr>
              <w:rFonts w:hint="eastAsia" w:ascii="Arial" w:hAnsi="Arial" w:cs="Arial"/>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771" w:type="dxa"/>
          <w:gridSpan w:val="2"/>
          <w:vMerge w:val="continue"/>
        </w:tcPr>
        <w:p>
          <w:pPr/>
        </w:p>
      </w:tc>
      <w:tc>
        <w:tcPr>
          <w:tcW w:w="2564" w:type="dxa"/>
          <w:gridSpan w:val="2"/>
          <w:tcBorders>
            <w:top w:val="nil"/>
          </w:tcBorders>
          <w:vAlign w:val="center"/>
        </w:tcPr>
        <w:p>
          <w:pPr>
            <w:tabs>
              <w:tab w:val="left" w:pos="855"/>
            </w:tabs>
            <w:rPr>
              <w:sz w:val="18"/>
              <w:szCs w:val="18"/>
            </w:rPr>
          </w:pPr>
          <w:r>
            <w:rPr>
              <w:sz w:val="18"/>
              <w:szCs w:val="18"/>
            </w:rPr>
            <w:t>机密等级：秘密</w:t>
          </w:r>
        </w:p>
      </w:tc>
    </w:tr>
  </w:tbl>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0"/>
      <w:jc w:val="both"/>
      <w:rPr>
        <w:rFonts w:hint="eastAsia" w:eastAsia="楷体_GB2312"/>
        <w:lang w:val="en-US" w:eastAsia="zh-CN"/>
      </w:rPr>
    </w:pPr>
    <w:r>
      <w:rPr>
        <w:rFonts w:hint="eastAsia"/>
        <w:lang w:val="en-US" w:eastAsia="zh-CN"/>
      </w:rPr>
      <w:t xml:space="preserve">南京佳顿自动化设备有限公司                               </w:t>
    </w:r>
    <w:bookmarkStart w:id="7" w:name="_GoBack"/>
    <w:bookmarkEnd w:id="7"/>
    <w:r>
      <w:rPr>
        <w:rFonts w:hint="eastAsia"/>
        <w:lang w:val="en-US" w:eastAsia="zh-CN"/>
      </w:rPr>
      <w:t>http://www.gaeyj.com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27651929">
    <w:nsid w:val="C657F059"/>
    <w:multiLevelType w:val="singleLevel"/>
    <w:tmpl w:val="C657F059"/>
    <w:lvl w:ilvl="0" w:tentative="1">
      <w:start w:val="1"/>
      <w:numFmt w:val="decimal"/>
      <w:pStyle w:val="29"/>
      <w:lvlText w:val="%1."/>
      <w:lvlJc w:val="left"/>
      <w:pPr>
        <w:tabs>
          <w:tab w:val="left" w:pos="0"/>
        </w:tabs>
        <w:ind w:left="360" w:hanging="360"/>
      </w:pPr>
    </w:lvl>
  </w:abstractNum>
  <w:abstractNum w:abstractNumId="1615353315">
    <w:nsid w:val="604855E3"/>
    <w:multiLevelType w:val="multilevel"/>
    <w:tmpl w:val="604855E3"/>
    <w:lvl w:ilvl="0" w:tentative="1">
      <w:start w:val="1"/>
      <w:numFmt w:val="decimal"/>
      <w:lvlText w:val="%1"/>
      <w:lvlJc w:val="left"/>
      <w:pPr>
        <w:tabs>
          <w:tab w:val="left" w:pos="360"/>
        </w:tabs>
        <w:ind w:left="0" w:firstLine="0"/>
      </w:pPr>
    </w:lvl>
    <w:lvl w:ilvl="1" w:tentative="1">
      <w:start w:val="1"/>
      <w:numFmt w:val="decimal"/>
      <w:lvlText w:val="%1.%2"/>
      <w:lvlJc w:val="left"/>
      <w:pPr>
        <w:tabs>
          <w:tab w:val="left" w:pos="0"/>
        </w:tabs>
        <w:ind w:left="0" w:firstLine="0"/>
      </w:pPr>
    </w:lvl>
    <w:lvl w:ilvl="2" w:tentative="1">
      <w:start w:val="1"/>
      <w:numFmt w:val="decimal"/>
      <w:lvlText w:val="%1.%2.%3"/>
      <w:lvlJc w:val="left"/>
      <w:pPr>
        <w:tabs>
          <w:tab w:val="left" w:pos="0"/>
        </w:tabs>
        <w:ind w:left="0" w:firstLine="0"/>
      </w:pPr>
    </w:lvl>
    <w:lvl w:ilvl="3" w:tentative="1">
      <w:start w:val="1"/>
      <w:numFmt w:val="decimal"/>
      <w:pStyle w:val="6"/>
      <w:lvlText w:val="%1.%2.%3.%4"/>
      <w:lvlJc w:val="left"/>
      <w:pPr>
        <w:tabs>
          <w:tab w:val="left" w:pos="0"/>
        </w:tabs>
        <w:ind w:left="0" w:firstLine="0"/>
      </w:pPr>
    </w:lvl>
    <w:lvl w:ilvl="4" w:tentative="1">
      <w:start w:val="1"/>
      <w:numFmt w:val="decimal"/>
      <w:pStyle w:val="7"/>
      <w:lvlText w:val="(%5)"/>
      <w:lvlJc w:val="left"/>
      <w:pPr>
        <w:tabs>
          <w:tab w:val="left" w:pos="360"/>
        </w:tabs>
        <w:ind w:left="0" w:firstLine="0"/>
      </w:pPr>
      <w:rPr>
        <w:caps w:val="0"/>
        <w:strike w:val="0"/>
        <w:dstrike w:val="0"/>
        <w:vanish w:val="0"/>
        <w:color w:val="000000"/>
        <w:u w:val="none"/>
        <w:vertAlign w:val="baseline"/>
        <w14:shadow w14:blurRad="0" w14:dist="0" w14:dir="0" w14:sx="0" w14:sy="0" w14:kx="0" w14:ky="0" w14:algn="none">
          <w14:srgbClr w14:val="000000"/>
        </w14:shadow>
      </w:rPr>
    </w:lvl>
    <w:lvl w:ilvl="5" w:tentative="1">
      <w:start w:val="1"/>
      <w:numFmt w:val="decimal"/>
      <w:pStyle w:val="8"/>
      <w:lvlText w:val="%6)"/>
      <w:lvlJc w:val="left"/>
      <w:pPr>
        <w:tabs>
          <w:tab w:val="left" w:pos="0"/>
        </w:tabs>
        <w:ind w:left="0" w:firstLine="0"/>
      </w:pPr>
    </w:lvl>
    <w:lvl w:ilvl="6" w:tentative="1">
      <w:start w:val="1"/>
      <w:numFmt w:val="lowerLetter"/>
      <w:pStyle w:val="9"/>
      <w:lvlText w:val="(%7)"/>
      <w:lvlJc w:val="left"/>
      <w:pPr>
        <w:tabs>
          <w:tab w:val="left" w:pos="0"/>
        </w:tabs>
        <w:ind w:left="0" w:firstLine="0"/>
      </w:pPr>
    </w:lvl>
    <w:lvl w:ilvl="7" w:tentative="1">
      <w:start w:val="1"/>
      <w:numFmt w:val="lowerLetter"/>
      <w:pStyle w:val="10"/>
      <w:lvlText w:val="%8)"/>
      <w:lvlJc w:val="left"/>
      <w:pPr>
        <w:tabs>
          <w:tab w:val="left" w:pos="0"/>
        </w:tabs>
        <w:ind w:left="0" w:firstLine="0"/>
      </w:pPr>
    </w:lvl>
    <w:lvl w:ilvl="8" w:tentative="1">
      <w:start w:val="1"/>
      <w:numFmt w:val="decimal"/>
      <w:pStyle w:val="11"/>
      <w:lvlText w:val="%8).%9"/>
      <w:lvlJc w:val="left"/>
      <w:pPr>
        <w:tabs>
          <w:tab w:val="left" w:pos="0"/>
        </w:tabs>
        <w:ind w:left="0" w:firstLine="0"/>
      </w:pPr>
    </w:lvl>
  </w:abstractNum>
  <w:abstractNum w:abstractNumId="1347630594">
    <w:nsid w:val="50533602"/>
    <w:multiLevelType w:val="multilevel"/>
    <w:tmpl w:val="50533602"/>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94647784">
    <w:nsid w:val="3B491EE8"/>
    <w:multiLevelType w:val="multilevel"/>
    <w:tmpl w:val="3B491EE8"/>
    <w:lvl w:ilvl="0" w:tentative="1">
      <w:start w:val="1"/>
      <w:numFmt w:val="decimal"/>
      <w:lvlText w:val="URS%1"/>
      <w:lvlJc w:val="left"/>
      <w:pPr>
        <w:ind w:left="720" w:hanging="720"/>
      </w:pPr>
      <w:rPr>
        <w:rFonts w:hint="default" w:ascii="Times New Roman" w:hAnsi="Times New Roman" w:cs="Times New Roman"/>
        <w:b w:val="0"/>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03969286">
    <w:nsid w:val="77722506"/>
    <w:multiLevelType w:val="multilevel"/>
    <w:tmpl w:val="77722506"/>
    <w:lvl w:ilvl="0" w:tentative="1">
      <w:start w:val="1"/>
      <w:numFmt w:val="decimal"/>
      <w:pStyle w:val="70"/>
      <w:lvlText w:val="%1."/>
      <w:lvlJc w:val="left"/>
      <w:pPr>
        <w:tabs>
          <w:tab w:val="left" w:pos="0"/>
        </w:tabs>
        <w:ind w:left="420" w:hanging="420"/>
      </w:pPr>
      <w:rPr>
        <w:rFonts w:hint="default" w:ascii="Arial" w:hAnsi="Arial" w:cs="Arial"/>
      </w:rPr>
    </w:lvl>
    <w:lvl w:ilvl="1" w:tentative="1">
      <w:start w:val="1"/>
      <w:numFmt w:val="lowerLetter"/>
      <w:pStyle w:val="66"/>
      <w:lvlText w:val="%2)"/>
      <w:lvlJc w:val="left"/>
      <w:pPr>
        <w:tabs>
          <w:tab w:val="left" w:pos="0"/>
        </w:tabs>
        <w:ind w:left="840" w:hanging="420"/>
      </w:pPr>
    </w:lvl>
    <w:lvl w:ilvl="2" w:tentative="1">
      <w:start w:val="1"/>
      <w:numFmt w:val="lowerRoman"/>
      <w:pStyle w:val="67"/>
      <w:lvlText w:val="%3."/>
      <w:lvlJc w:val="right"/>
      <w:pPr>
        <w:tabs>
          <w:tab w:val="left" w:pos="0"/>
        </w:tabs>
        <w:ind w:left="1260" w:hanging="420"/>
      </w:pPr>
    </w:lvl>
    <w:lvl w:ilvl="3" w:tentative="1">
      <w:start w:val="1"/>
      <w:numFmt w:val="decimal"/>
      <w:pStyle w:val="68"/>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350187249">
    <w:nsid w:val="14DF6EF1"/>
    <w:multiLevelType w:val="singleLevel"/>
    <w:tmpl w:val="14DF6EF1"/>
    <w:lvl w:ilvl="0" w:tentative="1">
      <w:start w:val="1"/>
      <w:numFmt w:val="bullet"/>
      <w:pStyle w:val="16"/>
      <w:lvlText w:val=""/>
      <w:lvlJc w:val="left"/>
      <w:pPr>
        <w:tabs>
          <w:tab w:val="left" w:pos="927"/>
        </w:tabs>
        <w:ind w:left="907" w:hanging="340"/>
      </w:pPr>
      <w:rPr>
        <w:rFonts w:hint="default" w:ascii="Wingdings" w:hAnsi="Wingdings"/>
      </w:rPr>
    </w:lvl>
  </w:abstractNum>
  <w:num w:numId="1">
    <w:abstractNumId w:val="1615353315"/>
  </w:num>
  <w:num w:numId="2">
    <w:abstractNumId w:val="350187249"/>
  </w:num>
  <w:num w:numId="3">
    <w:abstractNumId w:val="3327651929"/>
  </w:num>
  <w:num w:numId="4">
    <w:abstractNumId w:val="2003969286"/>
  </w:num>
  <w:num w:numId="5">
    <w:abstractNumId w:val="1347630594"/>
  </w:num>
  <w:num w:numId="6">
    <w:abstractNumId w:val="9946477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10"/>
    <w:rsid w:val="00004929"/>
    <w:rsid w:val="00005AA2"/>
    <w:rsid w:val="00006B09"/>
    <w:rsid w:val="00011EE5"/>
    <w:rsid w:val="0002312A"/>
    <w:rsid w:val="00043EEF"/>
    <w:rsid w:val="000447E8"/>
    <w:rsid w:val="00045807"/>
    <w:rsid w:val="00061D6F"/>
    <w:rsid w:val="000628BC"/>
    <w:rsid w:val="00071C7E"/>
    <w:rsid w:val="00074FF9"/>
    <w:rsid w:val="00080CFB"/>
    <w:rsid w:val="00082FD8"/>
    <w:rsid w:val="00086952"/>
    <w:rsid w:val="00086B29"/>
    <w:rsid w:val="00086EBD"/>
    <w:rsid w:val="000A103E"/>
    <w:rsid w:val="000A123F"/>
    <w:rsid w:val="000A3D68"/>
    <w:rsid w:val="000A458E"/>
    <w:rsid w:val="000A5354"/>
    <w:rsid w:val="000B39FC"/>
    <w:rsid w:val="000B6732"/>
    <w:rsid w:val="000B78AD"/>
    <w:rsid w:val="000C0FE4"/>
    <w:rsid w:val="000C527B"/>
    <w:rsid w:val="000C7542"/>
    <w:rsid w:val="000D3E7D"/>
    <w:rsid w:val="000D58C1"/>
    <w:rsid w:val="000E228E"/>
    <w:rsid w:val="000E424E"/>
    <w:rsid w:val="000E7776"/>
    <w:rsid w:val="000F0E43"/>
    <w:rsid w:val="000F1254"/>
    <w:rsid w:val="000F4523"/>
    <w:rsid w:val="000F5B0B"/>
    <w:rsid w:val="00104D0E"/>
    <w:rsid w:val="001060FB"/>
    <w:rsid w:val="0011023A"/>
    <w:rsid w:val="001108C9"/>
    <w:rsid w:val="00116DAC"/>
    <w:rsid w:val="00117C32"/>
    <w:rsid w:val="00122A79"/>
    <w:rsid w:val="00132D9C"/>
    <w:rsid w:val="00134CD0"/>
    <w:rsid w:val="00134D2A"/>
    <w:rsid w:val="00141DAC"/>
    <w:rsid w:val="001426F2"/>
    <w:rsid w:val="0014419E"/>
    <w:rsid w:val="00146910"/>
    <w:rsid w:val="0015514B"/>
    <w:rsid w:val="00170830"/>
    <w:rsid w:val="00171C0D"/>
    <w:rsid w:val="00174D74"/>
    <w:rsid w:val="00177C20"/>
    <w:rsid w:val="00183D57"/>
    <w:rsid w:val="00184F05"/>
    <w:rsid w:val="001A0441"/>
    <w:rsid w:val="001A0E21"/>
    <w:rsid w:val="001A18E5"/>
    <w:rsid w:val="001A358C"/>
    <w:rsid w:val="001B2D43"/>
    <w:rsid w:val="001B4AEA"/>
    <w:rsid w:val="001B6EF0"/>
    <w:rsid w:val="001C20DC"/>
    <w:rsid w:val="001C6121"/>
    <w:rsid w:val="001D6173"/>
    <w:rsid w:val="001D79A2"/>
    <w:rsid w:val="001E1754"/>
    <w:rsid w:val="001F1A77"/>
    <w:rsid w:val="002011B7"/>
    <w:rsid w:val="00202BC6"/>
    <w:rsid w:val="00206792"/>
    <w:rsid w:val="002119BA"/>
    <w:rsid w:val="00216499"/>
    <w:rsid w:val="0022176B"/>
    <w:rsid w:val="0022271B"/>
    <w:rsid w:val="00231DEF"/>
    <w:rsid w:val="00233D02"/>
    <w:rsid w:val="00240BC7"/>
    <w:rsid w:val="002463B8"/>
    <w:rsid w:val="00247EFD"/>
    <w:rsid w:val="00250793"/>
    <w:rsid w:val="00257E37"/>
    <w:rsid w:val="00262B18"/>
    <w:rsid w:val="0026511A"/>
    <w:rsid w:val="00273230"/>
    <w:rsid w:val="00274ECF"/>
    <w:rsid w:val="00274F99"/>
    <w:rsid w:val="00275219"/>
    <w:rsid w:val="0027567B"/>
    <w:rsid w:val="0027592F"/>
    <w:rsid w:val="00285829"/>
    <w:rsid w:val="002904F6"/>
    <w:rsid w:val="00296D58"/>
    <w:rsid w:val="002A1BFF"/>
    <w:rsid w:val="002A4BAD"/>
    <w:rsid w:val="002A50AF"/>
    <w:rsid w:val="002C44F3"/>
    <w:rsid w:val="002C611E"/>
    <w:rsid w:val="002D1CDE"/>
    <w:rsid w:val="002D27B9"/>
    <w:rsid w:val="002D3BB5"/>
    <w:rsid w:val="002D4FF1"/>
    <w:rsid w:val="002E1C1A"/>
    <w:rsid w:val="002E613A"/>
    <w:rsid w:val="002E631C"/>
    <w:rsid w:val="002F1884"/>
    <w:rsid w:val="002F5B94"/>
    <w:rsid w:val="00304AA9"/>
    <w:rsid w:val="00304F06"/>
    <w:rsid w:val="00306C6F"/>
    <w:rsid w:val="00310AE8"/>
    <w:rsid w:val="00311CFB"/>
    <w:rsid w:val="003129AC"/>
    <w:rsid w:val="00323B0C"/>
    <w:rsid w:val="00323B7A"/>
    <w:rsid w:val="00323C45"/>
    <w:rsid w:val="00331A50"/>
    <w:rsid w:val="003340A9"/>
    <w:rsid w:val="00344D5A"/>
    <w:rsid w:val="00370AB2"/>
    <w:rsid w:val="00375D84"/>
    <w:rsid w:val="00382376"/>
    <w:rsid w:val="00384EAB"/>
    <w:rsid w:val="003879F5"/>
    <w:rsid w:val="00387F5B"/>
    <w:rsid w:val="00391A25"/>
    <w:rsid w:val="003930F0"/>
    <w:rsid w:val="00394630"/>
    <w:rsid w:val="003A1E76"/>
    <w:rsid w:val="003A2E34"/>
    <w:rsid w:val="003A5351"/>
    <w:rsid w:val="003A6B7D"/>
    <w:rsid w:val="003B5583"/>
    <w:rsid w:val="003B55DC"/>
    <w:rsid w:val="003B6295"/>
    <w:rsid w:val="003D1012"/>
    <w:rsid w:val="003D4E0A"/>
    <w:rsid w:val="003D6AA5"/>
    <w:rsid w:val="003E069E"/>
    <w:rsid w:val="003E1746"/>
    <w:rsid w:val="003E32E0"/>
    <w:rsid w:val="003F1DA2"/>
    <w:rsid w:val="00404F87"/>
    <w:rsid w:val="00407CDC"/>
    <w:rsid w:val="004103C5"/>
    <w:rsid w:val="004161AC"/>
    <w:rsid w:val="00417853"/>
    <w:rsid w:val="00417945"/>
    <w:rsid w:val="00421F2D"/>
    <w:rsid w:val="00423E07"/>
    <w:rsid w:val="00424706"/>
    <w:rsid w:val="00426943"/>
    <w:rsid w:val="00432A81"/>
    <w:rsid w:val="0043425D"/>
    <w:rsid w:val="00436282"/>
    <w:rsid w:val="0044029F"/>
    <w:rsid w:val="00440F6C"/>
    <w:rsid w:val="00441310"/>
    <w:rsid w:val="00443D14"/>
    <w:rsid w:val="00460E46"/>
    <w:rsid w:val="00465B4E"/>
    <w:rsid w:val="00471E5B"/>
    <w:rsid w:val="00472039"/>
    <w:rsid w:val="0047410F"/>
    <w:rsid w:val="0047423D"/>
    <w:rsid w:val="00476727"/>
    <w:rsid w:val="00477AF6"/>
    <w:rsid w:val="004827F1"/>
    <w:rsid w:val="004845CC"/>
    <w:rsid w:val="0048595C"/>
    <w:rsid w:val="00487E66"/>
    <w:rsid w:val="004919FD"/>
    <w:rsid w:val="004A29DD"/>
    <w:rsid w:val="004B1596"/>
    <w:rsid w:val="004B4045"/>
    <w:rsid w:val="004B4CD9"/>
    <w:rsid w:val="004B50B9"/>
    <w:rsid w:val="004B797A"/>
    <w:rsid w:val="004B7A26"/>
    <w:rsid w:val="004C3E54"/>
    <w:rsid w:val="004C6743"/>
    <w:rsid w:val="004D044C"/>
    <w:rsid w:val="004D3CB1"/>
    <w:rsid w:val="004D485A"/>
    <w:rsid w:val="004D6F24"/>
    <w:rsid w:val="004D73A6"/>
    <w:rsid w:val="004E6CC9"/>
    <w:rsid w:val="004F2B60"/>
    <w:rsid w:val="004F2F18"/>
    <w:rsid w:val="004F310C"/>
    <w:rsid w:val="004F50D1"/>
    <w:rsid w:val="00500BBC"/>
    <w:rsid w:val="00500F5F"/>
    <w:rsid w:val="0050176E"/>
    <w:rsid w:val="0050234B"/>
    <w:rsid w:val="005117B6"/>
    <w:rsid w:val="00513550"/>
    <w:rsid w:val="00515C6E"/>
    <w:rsid w:val="0051678F"/>
    <w:rsid w:val="005305CC"/>
    <w:rsid w:val="00530C95"/>
    <w:rsid w:val="00533E95"/>
    <w:rsid w:val="00535CC9"/>
    <w:rsid w:val="00536766"/>
    <w:rsid w:val="005461E8"/>
    <w:rsid w:val="005529A4"/>
    <w:rsid w:val="00553A9A"/>
    <w:rsid w:val="005558A0"/>
    <w:rsid w:val="005625E6"/>
    <w:rsid w:val="00567C47"/>
    <w:rsid w:val="00574CE5"/>
    <w:rsid w:val="00580B92"/>
    <w:rsid w:val="00582503"/>
    <w:rsid w:val="005847BD"/>
    <w:rsid w:val="00591B70"/>
    <w:rsid w:val="00592CD1"/>
    <w:rsid w:val="00593563"/>
    <w:rsid w:val="005951DC"/>
    <w:rsid w:val="00595741"/>
    <w:rsid w:val="0059671B"/>
    <w:rsid w:val="005A3C55"/>
    <w:rsid w:val="005A584F"/>
    <w:rsid w:val="005B0FA6"/>
    <w:rsid w:val="005B49C4"/>
    <w:rsid w:val="005B70F9"/>
    <w:rsid w:val="005C6E22"/>
    <w:rsid w:val="005D4237"/>
    <w:rsid w:val="005D4534"/>
    <w:rsid w:val="005D7A53"/>
    <w:rsid w:val="005E34E5"/>
    <w:rsid w:val="005E78A3"/>
    <w:rsid w:val="005F03B6"/>
    <w:rsid w:val="005F0B57"/>
    <w:rsid w:val="00600232"/>
    <w:rsid w:val="006002B9"/>
    <w:rsid w:val="00604733"/>
    <w:rsid w:val="00611000"/>
    <w:rsid w:val="00614C7E"/>
    <w:rsid w:val="00615B65"/>
    <w:rsid w:val="0061691B"/>
    <w:rsid w:val="006241C9"/>
    <w:rsid w:val="00624F16"/>
    <w:rsid w:val="0062538A"/>
    <w:rsid w:val="00626810"/>
    <w:rsid w:val="00630735"/>
    <w:rsid w:val="00637682"/>
    <w:rsid w:val="00644A09"/>
    <w:rsid w:val="0064752C"/>
    <w:rsid w:val="00651F9C"/>
    <w:rsid w:val="00664C90"/>
    <w:rsid w:val="00666432"/>
    <w:rsid w:val="00667116"/>
    <w:rsid w:val="006675D0"/>
    <w:rsid w:val="00674B05"/>
    <w:rsid w:val="00676EA1"/>
    <w:rsid w:val="00681251"/>
    <w:rsid w:val="00682006"/>
    <w:rsid w:val="006833FA"/>
    <w:rsid w:val="006862DF"/>
    <w:rsid w:val="006868DA"/>
    <w:rsid w:val="00687F54"/>
    <w:rsid w:val="00692DC4"/>
    <w:rsid w:val="00696662"/>
    <w:rsid w:val="006A0D84"/>
    <w:rsid w:val="006A2D13"/>
    <w:rsid w:val="006A3831"/>
    <w:rsid w:val="006B04DF"/>
    <w:rsid w:val="006B6090"/>
    <w:rsid w:val="006B6644"/>
    <w:rsid w:val="006C12A0"/>
    <w:rsid w:val="006C3C58"/>
    <w:rsid w:val="006C4864"/>
    <w:rsid w:val="006C51F6"/>
    <w:rsid w:val="006D320D"/>
    <w:rsid w:val="006D4544"/>
    <w:rsid w:val="006D6CAF"/>
    <w:rsid w:val="006E2B61"/>
    <w:rsid w:val="006E61F8"/>
    <w:rsid w:val="006E6BB3"/>
    <w:rsid w:val="006F7ACE"/>
    <w:rsid w:val="00706285"/>
    <w:rsid w:val="00711A6D"/>
    <w:rsid w:val="0071232F"/>
    <w:rsid w:val="007213D9"/>
    <w:rsid w:val="007261E4"/>
    <w:rsid w:val="00727C22"/>
    <w:rsid w:val="00731F04"/>
    <w:rsid w:val="007321A0"/>
    <w:rsid w:val="00733241"/>
    <w:rsid w:val="00736CBF"/>
    <w:rsid w:val="00757BB2"/>
    <w:rsid w:val="00761036"/>
    <w:rsid w:val="007669D9"/>
    <w:rsid w:val="0077221F"/>
    <w:rsid w:val="007756EC"/>
    <w:rsid w:val="00777780"/>
    <w:rsid w:val="00784E5D"/>
    <w:rsid w:val="00786A77"/>
    <w:rsid w:val="007910C0"/>
    <w:rsid w:val="007A0C7E"/>
    <w:rsid w:val="007A50B3"/>
    <w:rsid w:val="007B309C"/>
    <w:rsid w:val="007B5470"/>
    <w:rsid w:val="007B7955"/>
    <w:rsid w:val="007C371D"/>
    <w:rsid w:val="007C3FB2"/>
    <w:rsid w:val="007C6A10"/>
    <w:rsid w:val="007D53ED"/>
    <w:rsid w:val="007D63B0"/>
    <w:rsid w:val="007E1426"/>
    <w:rsid w:val="007E3792"/>
    <w:rsid w:val="007E3AF3"/>
    <w:rsid w:val="007E4AC0"/>
    <w:rsid w:val="007F026B"/>
    <w:rsid w:val="007F1B8A"/>
    <w:rsid w:val="007F1F50"/>
    <w:rsid w:val="007F2465"/>
    <w:rsid w:val="00800682"/>
    <w:rsid w:val="008018B4"/>
    <w:rsid w:val="00802474"/>
    <w:rsid w:val="00804796"/>
    <w:rsid w:val="00806B29"/>
    <w:rsid w:val="0082055F"/>
    <w:rsid w:val="008216F3"/>
    <w:rsid w:val="008243A7"/>
    <w:rsid w:val="008249A6"/>
    <w:rsid w:val="00826673"/>
    <w:rsid w:val="00826AB4"/>
    <w:rsid w:val="0083211D"/>
    <w:rsid w:val="00834774"/>
    <w:rsid w:val="00852AC1"/>
    <w:rsid w:val="00853A7C"/>
    <w:rsid w:val="00853F8E"/>
    <w:rsid w:val="00854029"/>
    <w:rsid w:val="008576F5"/>
    <w:rsid w:val="00860CE1"/>
    <w:rsid w:val="00861FCA"/>
    <w:rsid w:val="008643F4"/>
    <w:rsid w:val="00864765"/>
    <w:rsid w:val="00874E90"/>
    <w:rsid w:val="00875231"/>
    <w:rsid w:val="0088114F"/>
    <w:rsid w:val="00881FCC"/>
    <w:rsid w:val="0088329D"/>
    <w:rsid w:val="00891221"/>
    <w:rsid w:val="008957D6"/>
    <w:rsid w:val="00896AE0"/>
    <w:rsid w:val="008B44AB"/>
    <w:rsid w:val="008C22E4"/>
    <w:rsid w:val="008C5504"/>
    <w:rsid w:val="008D0F13"/>
    <w:rsid w:val="008D0F3B"/>
    <w:rsid w:val="008D2A1A"/>
    <w:rsid w:val="008D40FC"/>
    <w:rsid w:val="008E5D2F"/>
    <w:rsid w:val="008F049A"/>
    <w:rsid w:val="008F309C"/>
    <w:rsid w:val="008F6635"/>
    <w:rsid w:val="0090065B"/>
    <w:rsid w:val="00905ADC"/>
    <w:rsid w:val="00906992"/>
    <w:rsid w:val="00910900"/>
    <w:rsid w:val="00910A2B"/>
    <w:rsid w:val="00915619"/>
    <w:rsid w:val="00922CBF"/>
    <w:rsid w:val="00923CB5"/>
    <w:rsid w:val="00924562"/>
    <w:rsid w:val="009325FD"/>
    <w:rsid w:val="0093408D"/>
    <w:rsid w:val="00934326"/>
    <w:rsid w:val="00937BC2"/>
    <w:rsid w:val="00944D2E"/>
    <w:rsid w:val="009533EC"/>
    <w:rsid w:val="009625E2"/>
    <w:rsid w:val="00962AE9"/>
    <w:rsid w:val="009707CE"/>
    <w:rsid w:val="00971B76"/>
    <w:rsid w:val="0097579B"/>
    <w:rsid w:val="00975C9F"/>
    <w:rsid w:val="009817F2"/>
    <w:rsid w:val="00982701"/>
    <w:rsid w:val="00987FE2"/>
    <w:rsid w:val="009910D9"/>
    <w:rsid w:val="009914F1"/>
    <w:rsid w:val="009923D6"/>
    <w:rsid w:val="009940E4"/>
    <w:rsid w:val="009941FE"/>
    <w:rsid w:val="0099725C"/>
    <w:rsid w:val="00997A9F"/>
    <w:rsid w:val="009A28A4"/>
    <w:rsid w:val="009A2A44"/>
    <w:rsid w:val="009A7C80"/>
    <w:rsid w:val="009B5073"/>
    <w:rsid w:val="009B6A81"/>
    <w:rsid w:val="009B78A4"/>
    <w:rsid w:val="009C61F8"/>
    <w:rsid w:val="009D2843"/>
    <w:rsid w:val="009D55E4"/>
    <w:rsid w:val="009D7EA1"/>
    <w:rsid w:val="009E1D89"/>
    <w:rsid w:val="009E6726"/>
    <w:rsid w:val="009E6C47"/>
    <w:rsid w:val="009E783B"/>
    <w:rsid w:val="009F2878"/>
    <w:rsid w:val="009F2B4E"/>
    <w:rsid w:val="009F31F2"/>
    <w:rsid w:val="009F6EA8"/>
    <w:rsid w:val="009F7E2D"/>
    <w:rsid w:val="00A06A17"/>
    <w:rsid w:val="00A20C2F"/>
    <w:rsid w:val="00A22BAF"/>
    <w:rsid w:val="00A31F1C"/>
    <w:rsid w:val="00A369CC"/>
    <w:rsid w:val="00A4210A"/>
    <w:rsid w:val="00A42A50"/>
    <w:rsid w:val="00A44C59"/>
    <w:rsid w:val="00A4542E"/>
    <w:rsid w:val="00A457FB"/>
    <w:rsid w:val="00A50E8E"/>
    <w:rsid w:val="00A51285"/>
    <w:rsid w:val="00A572C6"/>
    <w:rsid w:val="00A57CE3"/>
    <w:rsid w:val="00A6537A"/>
    <w:rsid w:val="00A67ED8"/>
    <w:rsid w:val="00A7076F"/>
    <w:rsid w:val="00A723DB"/>
    <w:rsid w:val="00A749EA"/>
    <w:rsid w:val="00A75D2D"/>
    <w:rsid w:val="00A81085"/>
    <w:rsid w:val="00A8259A"/>
    <w:rsid w:val="00A97333"/>
    <w:rsid w:val="00AA44A0"/>
    <w:rsid w:val="00AA4BEC"/>
    <w:rsid w:val="00AA663F"/>
    <w:rsid w:val="00AB3E1C"/>
    <w:rsid w:val="00AB7C0C"/>
    <w:rsid w:val="00AB7CA7"/>
    <w:rsid w:val="00AC05BA"/>
    <w:rsid w:val="00AC1320"/>
    <w:rsid w:val="00AD6371"/>
    <w:rsid w:val="00AE069A"/>
    <w:rsid w:val="00AE4411"/>
    <w:rsid w:val="00AE73E2"/>
    <w:rsid w:val="00AE7780"/>
    <w:rsid w:val="00AF3E29"/>
    <w:rsid w:val="00B022FC"/>
    <w:rsid w:val="00B029D2"/>
    <w:rsid w:val="00B042DE"/>
    <w:rsid w:val="00B059EB"/>
    <w:rsid w:val="00B154E2"/>
    <w:rsid w:val="00B15861"/>
    <w:rsid w:val="00B16ACB"/>
    <w:rsid w:val="00B17F55"/>
    <w:rsid w:val="00B20880"/>
    <w:rsid w:val="00B20A2C"/>
    <w:rsid w:val="00B250A6"/>
    <w:rsid w:val="00B317F3"/>
    <w:rsid w:val="00B32F62"/>
    <w:rsid w:val="00B34472"/>
    <w:rsid w:val="00B35C80"/>
    <w:rsid w:val="00B41638"/>
    <w:rsid w:val="00B42FE5"/>
    <w:rsid w:val="00B445BF"/>
    <w:rsid w:val="00B458BB"/>
    <w:rsid w:val="00B53454"/>
    <w:rsid w:val="00B642CD"/>
    <w:rsid w:val="00B6474A"/>
    <w:rsid w:val="00B67BBC"/>
    <w:rsid w:val="00B76310"/>
    <w:rsid w:val="00B76F92"/>
    <w:rsid w:val="00B845A2"/>
    <w:rsid w:val="00B8574D"/>
    <w:rsid w:val="00B86800"/>
    <w:rsid w:val="00B91A27"/>
    <w:rsid w:val="00B95CC3"/>
    <w:rsid w:val="00B968CC"/>
    <w:rsid w:val="00BA2D93"/>
    <w:rsid w:val="00BA6670"/>
    <w:rsid w:val="00BB14DC"/>
    <w:rsid w:val="00BB2C6A"/>
    <w:rsid w:val="00BB476F"/>
    <w:rsid w:val="00BD2521"/>
    <w:rsid w:val="00BD2C47"/>
    <w:rsid w:val="00BD3CF6"/>
    <w:rsid w:val="00BD633C"/>
    <w:rsid w:val="00BD727D"/>
    <w:rsid w:val="00BE26FF"/>
    <w:rsid w:val="00BE7654"/>
    <w:rsid w:val="00BF1538"/>
    <w:rsid w:val="00BF66EC"/>
    <w:rsid w:val="00C00200"/>
    <w:rsid w:val="00C10853"/>
    <w:rsid w:val="00C200A7"/>
    <w:rsid w:val="00C330F2"/>
    <w:rsid w:val="00C36522"/>
    <w:rsid w:val="00C41CDF"/>
    <w:rsid w:val="00C42A86"/>
    <w:rsid w:val="00C44433"/>
    <w:rsid w:val="00C455BE"/>
    <w:rsid w:val="00C462B1"/>
    <w:rsid w:val="00C47E02"/>
    <w:rsid w:val="00C53A59"/>
    <w:rsid w:val="00C6222D"/>
    <w:rsid w:val="00C64431"/>
    <w:rsid w:val="00C70F70"/>
    <w:rsid w:val="00C716D6"/>
    <w:rsid w:val="00C769E3"/>
    <w:rsid w:val="00C77061"/>
    <w:rsid w:val="00C77F33"/>
    <w:rsid w:val="00C8217C"/>
    <w:rsid w:val="00C831D7"/>
    <w:rsid w:val="00C83B2C"/>
    <w:rsid w:val="00C91BBD"/>
    <w:rsid w:val="00C93C28"/>
    <w:rsid w:val="00C945E4"/>
    <w:rsid w:val="00CA47BE"/>
    <w:rsid w:val="00CA6BC2"/>
    <w:rsid w:val="00CA785F"/>
    <w:rsid w:val="00CB0268"/>
    <w:rsid w:val="00CB33A1"/>
    <w:rsid w:val="00CB369C"/>
    <w:rsid w:val="00CB3A24"/>
    <w:rsid w:val="00CB688F"/>
    <w:rsid w:val="00CC2DEF"/>
    <w:rsid w:val="00CC330A"/>
    <w:rsid w:val="00CC7B39"/>
    <w:rsid w:val="00CD33BD"/>
    <w:rsid w:val="00CD504C"/>
    <w:rsid w:val="00CD548E"/>
    <w:rsid w:val="00CE4B6C"/>
    <w:rsid w:val="00CE7DAA"/>
    <w:rsid w:val="00CF3392"/>
    <w:rsid w:val="00CF4D13"/>
    <w:rsid w:val="00D01533"/>
    <w:rsid w:val="00D04243"/>
    <w:rsid w:val="00D1225B"/>
    <w:rsid w:val="00D13500"/>
    <w:rsid w:val="00D205D8"/>
    <w:rsid w:val="00D231CD"/>
    <w:rsid w:val="00D24EC7"/>
    <w:rsid w:val="00D3229D"/>
    <w:rsid w:val="00D40A5B"/>
    <w:rsid w:val="00D419EB"/>
    <w:rsid w:val="00D538C6"/>
    <w:rsid w:val="00D61F4A"/>
    <w:rsid w:val="00D62139"/>
    <w:rsid w:val="00D62454"/>
    <w:rsid w:val="00D62828"/>
    <w:rsid w:val="00D63B1A"/>
    <w:rsid w:val="00D640F5"/>
    <w:rsid w:val="00D64341"/>
    <w:rsid w:val="00D707B4"/>
    <w:rsid w:val="00D84AE0"/>
    <w:rsid w:val="00D85FB9"/>
    <w:rsid w:val="00D90B24"/>
    <w:rsid w:val="00D922ED"/>
    <w:rsid w:val="00D93F69"/>
    <w:rsid w:val="00D94C00"/>
    <w:rsid w:val="00D964F6"/>
    <w:rsid w:val="00DA5105"/>
    <w:rsid w:val="00DA746D"/>
    <w:rsid w:val="00DB2256"/>
    <w:rsid w:val="00DB7BE5"/>
    <w:rsid w:val="00DC6DA4"/>
    <w:rsid w:val="00DC6EF4"/>
    <w:rsid w:val="00DD03CE"/>
    <w:rsid w:val="00DE1616"/>
    <w:rsid w:val="00DE39C7"/>
    <w:rsid w:val="00DF3F7D"/>
    <w:rsid w:val="00DF728D"/>
    <w:rsid w:val="00E0219C"/>
    <w:rsid w:val="00E0271C"/>
    <w:rsid w:val="00E0646D"/>
    <w:rsid w:val="00E07A78"/>
    <w:rsid w:val="00E17CC2"/>
    <w:rsid w:val="00E2220A"/>
    <w:rsid w:val="00E351FE"/>
    <w:rsid w:val="00E35653"/>
    <w:rsid w:val="00E40E48"/>
    <w:rsid w:val="00E51626"/>
    <w:rsid w:val="00E518B3"/>
    <w:rsid w:val="00E57B3D"/>
    <w:rsid w:val="00E57E08"/>
    <w:rsid w:val="00E6419A"/>
    <w:rsid w:val="00E65AA4"/>
    <w:rsid w:val="00E760E1"/>
    <w:rsid w:val="00E83DF8"/>
    <w:rsid w:val="00E868E0"/>
    <w:rsid w:val="00E912F0"/>
    <w:rsid w:val="00E94C6D"/>
    <w:rsid w:val="00E964D5"/>
    <w:rsid w:val="00E96F14"/>
    <w:rsid w:val="00EA4B10"/>
    <w:rsid w:val="00EA50B0"/>
    <w:rsid w:val="00EC67AF"/>
    <w:rsid w:val="00EC6A83"/>
    <w:rsid w:val="00ED1430"/>
    <w:rsid w:val="00ED3515"/>
    <w:rsid w:val="00ED7430"/>
    <w:rsid w:val="00EE33DF"/>
    <w:rsid w:val="00EE52DC"/>
    <w:rsid w:val="00EE707A"/>
    <w:rsid w:val="00EF2B37"/>
    <w:rsid w:val="00EF7149"/>
    <w:rsid w:val="00EF7230"/>
    <w:rsid w:val="00F00B23"/>
    <w:rsid w:val="00F06761"/>
    <w:rsid w:val="00F11D77"/>
    <w:rsid w:val="00F11EA6"/>
    <w:rsid w:val="00F130C3"/>
    <w:rsid w:val="00F1408C"/>
    <w:rsid w:val="00F1436E"/>
    <w:rsid w:val="00F22109"/>
    <w:rsid w:val="00F2553C"/>
    <w:rsid w:val="00F264F3"/>
    <w:rsid w:val="00F26DD8"/>
    <w:rsid w:val="00F319C7"/>
    <w:rsid w:val="00F32850"/>
    <w:rsid w:val="00F3687C"/>
    <w:rsid w:val="00F4104B"/>
    <w:rsid w:val="00F4122C"/>
    <w:rsid w:val="00F50E21"/>
    <w:rsid w:val="00F54B93"/>
    <w:rsid w:val="00F61543"/>
    <w:rsid w:val="00F6371E"/>
    <w:rsid w:val="00F722C6"/>
    <w:rsid w:val="00F72726"/>
    <w:rsid w:val="00F75358"/>
    <w:rsid w:val="00F769C8"/>
    <w:rsid w:val="00F81A9E"/>
    <w:rsid w:val="00F8218B"/>
    <w:rsid w:val="00F842F9"/>
    <w:rsid w:val="00F91962"/>
    <w:rsid w:val="00F924D1"/>
    <w:rsid w:val="00F95DBF"/>
    <w:rsid w:val="00F96F80"/>
    <w:rsid w:val="00FA2E00"/>
    <w:rsid w:val="00FA392A"/>
    <w:rsid w:val="00FA39B4"/>
    <w:rsid w:val="00FA43AE"/>
    <w:rsid w:val="00FA77FC"/>
    <w:rsid w:val="00FB3F0C"/>
    <w:rsid w:val="00FC53A2"/>
    <w:rsid w:val="00FD1320"/>
    <w:rsid w:val="00FD25E4"/>
    <w:rsid w:val="00FD3213"/>
    <w:rsid w:val="00FD4AB5"/>
    <w:rsid w:val="00FD72A0"/>
    <w:rsid w:val="00FE2BDE"/>
    <w:rsid w:val="00FF4C7F"/>
    <w:rsid w:val="00FF4E4A"/>
    <w:rsid w:val="4CBE6EEA"/>
    <w:rsid w:val="650A1256"/>
    <w:rsid w:val="6DCF2C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widowControl/>
      <w:spacing w:before="240" w:after="60"/>
      <w:jc w:val="center"/>
      <w:outlineLvl w:val="0"/>
    </w:pPr>
    <w:rPr>
      <w:rFonts w:ascii="Arial" w:hAnsi="Arial" w:cs="Arial"/>
      <w:b/>
      <w:bCs/>
      <w:kern w:val="32"/>
      <w:sz w:val="32"/>
      <w:szCs w:val="32"/>
      <w:lang w:eastAsia="en-US"/>
    </w:rPr>
  </w:style>
  <w:style w:type="paragraph" w:styleId="3">
    <w:name w:val="heading 2"/>
    <w:basedOn w:val="1"/>
    <w:next w:val="1"/>
    <w:link w:val="7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link w:val="72"/>
    <w:qFormat/>
    <w:uiPriority w:val="0"/>
    <w:pPr>
      <w:keepNext/>
      <w:keepLines/>
      <w:spacing w:before="260" w:after="260" w:line="415" w:lineRule="auto"/>
      <w:outlineLvl w:val="2"/>
    </w:pPr>
    <w:rPr>
      <w:sz w:val="32"/>
      <w:szCs w:val="20"/>
    </w:rPr>
  </w:style>
  <w:style w:type="paragraph" w:styleId="6">
    <w:name w:val="heading 4"/>
    <w:basedOn w:val="1"/>
    <w:next w:val="1"/>
    <w:link w:val="73"/>
    <w:qFormat/>
    <w:uiPriority w:val="0"/>
    <w:pPr>
      <w:numPr>
        <w:ilvl w:val="3"/>
        <w:numId w:val="1"/>
      </w:numPr>
      <w:tabs>
        <w:tab w:val="left" w:pos="0"/>
      </w:tabs>
      <w:adjustRightInd w:val="0"/>
      <w:spacing w:line="460" w:lineRule="exact"/>
      <w:jc w:val="left"/>
      <w:outlineLvl w:val="3"/>
    </w:pPr>
    <w:rPr>
      <w:kern w:val="0"/>
      <w:sz w:val="24"/>
      <w:szCs w:val="20"/>
    </w:rPr>
  </w:style>
  <w:style w:type="paragraph" w:styleId="7">
    <w:name w:val="heading 5"/>
    <w:basedOn w:val="1"/>
    <w:next w:val="1"/>
    <w:link w:val="74"/>
    <w:qFormat/>
    <w:uiPriority w:val="0"/>
    <w:pPr>
      <w:numPr>
        <w:ilvl w:val="4"/>
        <w:numId w:val="1"/>
      </w:numPr>
      <w:tabs>
        <w:tab w:val="left" w:pos="360"/>
      </w:tabs>
      <w:adjustRightInd w:val="0"/>
      <w:spacing w:line="360" w:lineRule="auto"/>
      <w:ind w:firstLine="600"/>
      <w:outlineLvl w:val="4"/>
    </w:pPr>
    <w:rPr>
      <w:kern w:val="0"/>
      <w:sz w:val="24"/>
      <w:szCs w:val="20"/>
    </w:rPr>
  </w:style>
  <w:style w:type="paragraph" w:styleId="8">
    <w:name w:val="heading 6"/>
    <w:basedOn w:val="1"/>
    <w:next w:val="1"/>
    <w:link w:val="75"/>
    <w:qFormat/>
    <w:uiPriority w:val="0"/>
    <w:pPr>
      <w:numPr>
        <w:ilvl w:val="5"/>
        <w:numId w:val="1"/>
      </w:numPr>
      <w:tabs>
        <w:tab w:val="left" w:pos="0"/>
      </w:tabs>
      <w:adjustRightInd w:val="0"/>
      <w:spacing w:line="460" w:lineRule="exact"/>
      <w:jc w:val="left"/>
      <w:outlineLvl w:val="5"/>
    </w:pPr>
    <w:rPr>
      <w:kern w:val="0"/>
      <w:sz w:val="24"/>
      <w:szCs w:val="20"/>
    </w:rPr>
  </w:style>
  <w:style w:type="paragraph" w:styleId="9">
    <w:name w:val="heading 7"/>
    <w:basedOn w:val="1"/>
    <w:next w:val="1"/>
    <w:link w:val="76"/>
    <w:qFormat/>
    <w:uiPriority w:val="0"/>
    <w:pPr>
      <w:numPr>
        <w:ilvl w:val="6"/>
        <w:numId w:val="1"/>
      </w:numPr>
      <w:tabs>
        <w:tab w:val="left" w:pos="0"/>
      </w:tabs>
      <w:adjustRightInd w:val="0"/>
      <w:spacing w:line="460" w:lineRule="exact"/>
      <w:jc w:val="left"/>
      <w:outlineLvl w:val="6"/>
    </w:pPr>
    <w:rPr>
      <w:kern w:val="0"/>
      <w:sz w:val="24"/>
      <w:szCs w:val="20"/>
    </w:rPr>
  </w:style>
  <w:style w:type="paragraph" w:styleId="10">
    <w:name w:val="heading 8"/>
    <w:basedOn w:val="1"/>
    <w:next w:val="1"/>
    <w:link w:val="77"/>
    <w:qFormat/>
    <w:uiPriority w:val="0"/>
    <w:pPr>
      <w:numPr>
        <w:ilvl w:val="7"/>
        <w:numId w:val="1"/>
      </w:numPr>
      <w:tabs>
        <w:tab w:val="left" w:pos="0"/>
      </w:tabs>
      <w:adjustRightInd w:val="0"/>
      <w:spacing w:line="460" w:lineRule="exact"/>
      <w:jc w:val="left"/>
      <w:outlineLvl w:val="7"/>
    </w:pPr>
    <w:rPr>
      <w:kern w:val="0"/>
      <w:sz w:val="24"/>
      <w:szCs w:val="20"/>
    </w:rPr>
  </w:style>
  <w:style w:type="paragraph" w:styleId="11">
    <w:name w:val="heading 9"/>
    <w:basedOn w:val="1"/>
    <w:next w:val="1"/>
    <w:link w:val="78"/>
    <w:qFormat/>
    <w:uiPriority w:val="0"/>
    <w:pPr>
      <w:keepNext/>
      <w:keepLines/>
      <w:numPr>
        <w:ilvl w:val="8"/>
        <w:numId w:val="1"/>
      </w:numPr>
      <w:tabs>
        <w:tab w:val="left" w:pos="0"/>
      </w:tabs>
      <w:adjustRightInd w:val="0"/>
      <w:spacing w:before="240" w:after="64" w:line="320" w:lineRule="atLeast"/>
      <w:jc w:val="left"/>
      <w:outlineLvl w:val="8"/>
    </w:pPr>
    <w:rPr>
      <w:rFonts w:ascii="Arial" w:hAnsi="Arial" w:eastAsia="黑体"/>
      <w:kern w:val="0"/>
      <w:sz w:val="24"/>
      <w:szCs w:val="20"/>
    </w:rPr>
  </w:style>
  <w:style w:type="character" w:default="1" w:styleId="39">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12">
    <w:name w:val="annotation subject"/>
    <w:basedOn w:val="13"/>
    <w:next w:val="13"/>
    <w:link w:val="114"/>
    <w:qFormat/>
    <w:uiPriority w:val="0"/>
    <w:rPr>
      <w:b/>
      <w:bCs/>
    </w:rPr>
  </w:style>
  <w:style w:type="paragraph" w:styleId="13">
    <w:name w:val="annotation text"/>
    <w:basedOn w:val="1"/>
    <w:link w:val="88"/>
    <w:qFormat/>
    <w:uiPriority w:val="0"/>
    <w:pPr>
      <w:jc w:val="left"/>
    </w:pPr>
  </w:style>
  <w:style w:type="paragraph" w:styleId="14">
    <w:name w:val="Body Text First Indent"/>
    <w:basedOn w:val="15"/>
    <w:link w:val="103"/>
    <w:unhideWhenUsed/>
    <w:qFormat/>
    <w:uiPriority w:val="0"/>
    <w:pPr>
      <w:spacing w:after="120"/>
      <w:ind w:firstLine="420" w:firstLineChars="100"/>
    </w:pPr>
    <w:rPr>
      <w:sz w:val="21"/>
      <w:szCs w:val="24"/>
    </w:rPr>
  </w:style>
  <w:style w:type="paragraph" w:styleId="15">
    <w:name w:val="Body Text"/>
    <w:basedOn w:val="1"/>
    <w:link w:val="95"/>
    <w:unhideWhenUsed/>
    <w:qFormat/>
    <w:uiPriority w:val="0"/>
    <w:rPr>
      <w:sz w:val="28"/>
      <w:szCs w:val="20"/>
    </w:rPr>
  </w:style>
  <w:style w:type="paragraph" w:styleId="16">
    <w:name w:val="List Bullet"/>
    <w:basedOn w:val="1"/>
    <w:unhideWhenUsed/>
    <w:qFormat/>
    <w:uiPriority w:val="0"/>
    <w:pPr>
      <w:numPr>
        <w:ilvl w:val="0"/>
        <w:numId w:val="2"/>
      </w:numPr>
      <w:tabs>
        <w:tab w:val="left" w:pos="927"/>
      </w:tabs>
      <w:snapToGrid w:val="0"/>
      <w:spacing w:before="60" w:after="60"/>
      <w:jc w:val="left"/>
    </w:pPr>
    <w:rPr>
      <w:rFonts w:ascii="Arial" w:hAnsi="Arial"/>
      <w:kern w:val="0"/>
      <w:sz w:val="22"/>
      <w:szCs w:val="20"/>
      <w:lang w:val="en-GB" w:eastAsia="en-US"/>
    </w:rPr>
  </w:style>
  <w:style w:type="paragraph" w:styleId="17">
    <w:name w:val="Document Map"/>
    <w:basedOn w:val="1"/>
    <w:link w:val="139"/>
    <w:qFormat/>
    <w:uiPriority w:val="0"/>
    <w:rPr>
      <w:rFonts w:ascii="宋体"/>
      <w:sz w:val="18"/>
      <w:szCs w:val="18"/>
    </w:rPr>
  </w:style>
  <w:style w:type="paragraph" w:styleId="18">
    <w:name w:val="Salutation"/>
    <w:basedOn w:val="1"/>
    <w:next w:val="1"/>
    <w:link w:val="100"/>
    <w:unhideWhenUsed/>
    <w:qFormat/>
    <w:uiPriority w:val="0"/>
    <w:rPr>
      <w:sz w:val="28"/>
      <w:szCs w:val="20"/>
    </w:rPr>
  </w:style>
  <w:style w:type="paragraph" w:styleId="19">
    <w:name w:val="Body Text 3"/>
    <w:basedOn w:val="1"/>
    <w:link w:val="107"/>
    <w:unhideWhenUsed/>
    <w:qFormat/>
    <w:uiPriority w:val="0"/>
    <w:rPr>
      <w:rFonts w:ascii="宋体" w:hAnsi="宋体"/>
      <w:sz w:val="32"/>
    </w:rPr>
  </w:style>
  <w:style w:type="paragraph" w:styleId="20">
    <w:name w:val="Body Text Indent"/>
    <w:basedOn w:val="1"/>
    <w:link w:val="96"/>
    <w:unhideWhenUsed/>
    <w:qFormat/>
    <w:uiPriority w:val="0"/>
    <w:pPr>
      <w:widowControl/>
      <w:ind w:firstLine="358" w:firstLineChars="150"/>
      <w:jc w:val="left"/>
    </w:pPr>
    <w:rPr>
      <w:kern w:val="0"/>
      <w:sz w:val="24"/>
    </w:rPr>
  </w:style>
  <w:style w:type="paragraph" w:styleId="21">
    <w:name w:val="Block Text"/>
    <w:basedOn w:val="1"/>
    <w:unhideWhenUsed/>
    <w:qFormat/>
    <w:uiPriority w:val="0"/>
    <w:pPr>
      <w:autoSpaceDE w:val="0"/>
      <w:autoSpaceDN w:val="0"/>
      <w:adjustRightInd w:val="0"/>
      <w:spacing w:line="440" w:lineRule="exact"/>
      <w:ind w:left="167" w:right="216" w:firstLine="553"/>
    </w:pPr>
    <w:rPr>
      <w:rFonts w:ascii="宋体" w:hAnsi="宋体"/>
      <w:kern w:val="0"/>
      <w:sz w:val="28"/>
      <w:szCs w:val="20"/>
    </w:rPr>
  </w:style>
  <w:style w:type="paragraph" w:styleId="22">
    <w:name w:val="toc 3"/>
    <w:basedOn w:val="1"/>
    <w:next w:val="1"/>
    <w:unhideWhenUsed/>
    <w:qFormat/>
    <w:uiPriority w:val="39"/>
    <w:pPr>
      <w:ind w:left="840"/>
    </w:pPr>
    <w:rPr>
      <w:szCs w:val="20"/>
    </w:rPr>
  </w:style>
  <w:style w:type="paragraph" w:styleId="23">
    <w:name w:val="Plain Text"/>
    <w:basedOn w:val="1"/>
    <w:link w:val="113"/>
    <w:unhideWhenUsed/>
    <w:qFormat/>
    <w:uiPriority w:val="99"/>
    <w:rPr>
      <w:rFonts w:ascii="宋体" w:hAnsi="Courier New"/>
      <w:szCs w:val="20"/>
    </w:rPr>
  </w:style>
  <w:style w:type="paragraph" w:styleId="24">
    <w:name w:val="Date"/>
    <w:basedOn w:val="1"/>
    <w:next w:val="1"/>
    <w:link w:val="101"/>
    <w:qFormat/>
    <w:uiPriority w:val="0"/>
    <w:pPr>
      <w:adjustRightInd w:val="0"/>
      <w:spacing w:line="312" w:lineRule="atLeast"/>
      <w:textAlignment w:val="baseline"/>
    </w:pPr>
    <w:rPr>
      <w:kern w:val="0"/>
      <w:szCs w:val="20"/>
    </w:rPr>
  </w:style>
  <w:style w:type="paragraph" w:styleId="25">
    <w:name w:val="Body Text Indent 2"/>
    <w:basedOn w:val="1"/>
    <w:link w:val="109"/>
    <w:unhideWhenUsed/>
    <w:qFormat/>
    <w:uiPriority w:val="0"/>
    <w:pPr>
      <w:ind w:left="540"/>
    </w:pPr>
    <w:rPr>
      <w:sz w:val="28"/>
      <w:szCs w:val="20"/>
    </w:rPr>
  </w:style>
  <w:style w:type="paragraph" w:styleId="26">
    <w:name w:val="endnote text"/>
    <w:basedOn w:val="1"/>
    <w:link w:val="93"/>
    <w:unhideWhenUsed/>
    <w:qFormat/>
    <w:uiPriority w:val="0"/>
    <w:pPr>
      <w:adjustRightInd w:val="0"/>
      <w:spacing w:line="360" w:lineRule="atLeast"/>
      <w:jc w:val="left"/>
    </w:pPr>
    <w:rPr>
      <w:rFonts w:ascii="宋体"/>
      <w:kern w:val="0"/>
      <w:sz w:val="24"/>
      <w:szCs w:val="20"/>
    </w:rPr>
  </w:style>
  <w:style w:type="paragraph" w:styleId="27">
    <w:name w:val="Balloon Text"/>
    <w:basedOn w:val="1"/>
    <w:link w:val="115"/>
    <w:qFormat/>
    <w:uiPriority w:val="0"/>
    <w:rPr>
      <w:sz w:val="18"/>
      <w:szCs w:val="18"/>
    </w:rPr>
  </w:style>
  <w:style w:type="paragraph" w:styleId="28">
    <w:name w:val="footer"/>
    <w:basedOn w:val="1"/>
    <w:link w:val="90"/>
    <w:qFormat/>
    <w:uiPriority w:val="0"/>
    <w:pPr>
      <w:tabs>
        <w:tab w:val="center" w:pos="4153"/>
        <w:tab w:val="right" w:pos="8306"/>
      </w:tabs>
      <w:snapToGrid w:val="0"/>
      <w:jc w:val="left"/>
    </w:pPr>
    <w:rPr>
      <w:sz w:val="18"/>
      <w:szCs w:val="18"/>
    </w:rPr>
  </w:style>
  <w:style w:type="paragraph" w:styleId="29">
    <w:name w:val="envelope return"/>
    <w:basedOn w:val="1"/>
    <w:qFormat/>
    <w:uiPriority w:val="0"/>
    <w:pPr>
      <w:numPr>
        <w:ilvl w:val="0"/>
        <w:numId w:val="3"/>
      </w:numPr>
      <w:tabs>
        <w:tab w:val="left" w:pos="0"/>
      </w:tabs>
      <w:ind w:left="0" w:firstLine="0"/>
      <w:jc w:val="left"/>
    </w:pPr>
    <w:rPr>
      <w:rFonts w:ascii="Arial" w:hAnsi="Arial" w:cs="Arial"/>
      <w:kern w:val="0"/>
      <w:sz w:val="20"/>
      <w:szCs w:val="20"/>
    </w:rPr>
  </w:style>
  <w:style w:type="paragraph" w:styleId="30">
    <w:name w:val="header"/>
    <w:basedOn w:val="1"/>
    <w:link w:val="89"/>
    <w:qFormat/>
    <w:uiPriority w:val="0"/>
    <w:pPr>
      <w:snapToGrid w:val="0"/>
      <w:jc w:val="center"/>
    </w:pPr>
    <w:rPr>
      <w:rFonts w:eastAsia="楷体_GB2312"/>
      <w:b/>
      <w:sz w:val="24"/>
    </w:rPr>
  </w:style>
  <w:style w:type="paragraph" w:styleId="31">
    <w:name w:val="toc 1"/>
    <w:basedOn w:val="1"/>
    <w:next w:val="1"/>
    <w:qFormat/>
    <w:uiPriority w:val="39"/>
    <w:pPr>
      <w:widowControl/>
      <w:tabs>
        <w:tab w:val="right" w:leader="dot" w:pos="9627"/>
      </w:tabs>
      <w:spacing w:line="600" w:lineRule="exact"/>
      <w:jc w:val="left"/>
    </w:pPr>
    <w:rPr>
      <w:rFonts w:ascii="Calibri" w:hAnsi="Calibri"/>
      <w:kern w:val="0"/>
      <w:sz w:val="24"/>
      <w:lang w:eastAsia="en-US" w:bidi="en-US"/>
    </w:rPr>
  </w:style>
  <w:style w:type="paragraph" w:styleId="32">
    <w:name w:val="footnote text"/>
    <w:basedOn w:val="1"/>
    <w:link w:val="87"/>
    <w:unhideWhenUsed/>
    <w:qFormat/>
    <w:uiPriority w:val="0"/>
    <w:pPr>
      <w:snapToGrid w:val="0"/>
      <w:jc w:val="left"/>
    </w:pPr>
    <w:rPr>
      <w:rFonts w:ascii="宋体"/>
      <w:sz w:val="18"/>
      <w:szCs w:val="20"/>
    </w:rPr>
  </w:style>
  <w:style w:type="paragraph" w:styleId="33">
    <w:name w:val="Body Text Indent 3"/>
    <w:basedOn w:val="1"/>
    <w:link w:val="111"/>
    <w:unhideWhenUsed/>
    <w:qFormat/>
    <w:uiPriority w:val="0"/>
    <w:pPr>
      <w:ind w:firstLine="540"/>
    </w:pPr>
    <w:rPr>
      <w:sz w:val="28"/>
      <w:szCs w:val="20"/>
    </w:rPr>
  </w:style>
  <w:style w:type="paragraph" w:styleId="34">
    <w:name w:val="toc 2"/>
    <w:basedOn w:val="1"/>
    <w:next w:val="1"/>
    <w:unhideWhenUsed/>
    <w:qFormat/>
    <w:uiPriority w:val="39"/>
    <w:pPr>
      <w:ind w:left="420"/>
    </w:pPr>
    <w:rPr>
      <w:szCs w:val="20"/>
    </w:rPr>
  </w:style>
  <w:style w:type="paragraph" w:styleId="35">
    <w:name w:val="Body Text 2"/>
    <w:basedOn w:val="1"/>
    <w:link w:val="105"/>
    <w:unhideWhenUsed/>
    <w:qFormat/>
    <w:uiPriority w:val="0"/>
    <w:rPr>
      <w:rFonts w:eastAsia="隶书"/>
      <w:b/>
      <w:sz w:val="48"/>
      <w:szCs w:val="20"/>
    </w:rPr>
  </w:style>
  <w:style w:type="paragraph" w:styleId="36">
    <w:name w:val="HTML Preformatted"/>
    <w:basedOn w:val="1"/>
    <w:link w:val="1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unhideWhenUsed/>
    <w:qFormat/>
    <w:uiPriority w:val="0"/>
  </w:style>
  <w:style w:type="character" w:styleId="40">
    <w:name w:val="FollowedHyperlink"/>
    <w:unhideWhenUsed/>
    <w:qFormat/>
    <w:uiPriority w:val="0"/>
    <w:rPr>
      <w:color w:val="800080"/>
      <w:u w:val="single"/>
    </w:rPr>
  </w:style>
  <w:style w:type="character" w:styleId="41">
    <w:name w:val="Emphasis"/>
    <w:qFormat/>
    <w:uiPriority w:val="0"/>
    <w:rPr>
      <w:color w:val="FF0000"/>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SOP body"/>
    <w:basedOn w:val="1"/>
    <w:qFormat/>
    <w:uiPriority w:val="0"/>
    <w:pPr>
      <w:widowControl/>
      <w:tabs>
        <w:tab w:val="left" w:pos="720"/>
        <w:tab w:val="left" w:pos="1208"/>
      </w:tabs>
      <w:spacing w:line="312" w:lineRule="auto"/>
      <w:ind w:left="567" w:hanging="567"/>
    </w:pPr>
    <w:rPr>
      <w:rFonts w:ascii="Arial" w:hAnsi="Arial" w:cs="Arial"/>
      <w:kern w:val="0"/>
      <w:sz w:val="20"/>
      <w:lang w:eastAsia="en-US"/>
    </w:rPr>
  </w:style>
  <w:style w:type="paragraph" w:customStyle="1" w:styleId="47">
    <w:name w:val="SOP body 1"/>
    <w:basedOn w:val="46"/>
    <w:qFormat/>
    <w:uiPriority w:val="0"/>
    <w:pPr>
      <w:tabs>
        <w:tab w:val="left" w:pos="1930"/>
        <w:tab w:val="left" w:pos="2160"/>
      </w:tabs>
      <w:ind w:left="1418" w:firstLine="0"/>
    </w:pPr>
  </w:style>
  <w:style w:type="paragraph" w:customStyle="1" w:styleId="48">
    <w:name w:val="SOP 1"/>
    <w:basedOn w:val="1"/>
    <w:qFormat/>
    <w:uiPriority w:val="0"/>
    <w:pPr>
      <w:widowControl/>
      <w:tabs>
        <w:tab w:val="left" w:pos="318"/>
      </w:tabs>
      <w:spacing w:line="480" w:lineRule="auto"/>
      <w:jc w:val="center"/>
    </w:pPr>
    <w:rPr>
      <w:rFonts w:ascii="宋体" w:cs="Arial"/>
      <w:b/>
      <w:bCs/>
      <w:kern w:val="0"/>
      <w:sz w:val="24"/>
      <w:lang w:eastAsia="en-US"/>
    </w:rPr>
  </w:style>
  <w:style w:type="paragraph" w:customStyle="1" w:styleId="49">
    <w:name w:val="小四1.5倍距"/>
    <w:basedOn w:val="1"/>
    <w:qFormat/>
    <w:uiPriority w:val="0"/>
    <w:pPr>
      <w:adjustRightInd w:val="0"/>
      <w:snapToGrid w:val="0"/>
      <w:spacing w:line="360" w:lineRule="auto"/>
      <w:ind w:firstLine="482"/>
    </w:pPr>
    <w:rPr>
      <w:rFonts w:ascii="宋体" w:cs="宋体-18030"/>
      <w:snapToGrid w:val="0"/>
      <w:sz w:val="24"/>
      <w:szCs w:val="21"/>
    </w:rPr>
  </w:style>
  <w:style w:type="paragraph" w:customStyle="1" w:styleId="50">
    <w:name w:val="Texto de nota al pie"/>
    <w:basedOn w:val="1"/>
    <w:qFormat/>
    <w:uiPriority w:val="0"/>
    <w:pPr>
      <w:jc w:val="left"/>
    </w:pPr>
    <w:rPr>
      <w:rFonts w:ascii="Arial" w:hAnsi="Arial"/>
      <w:kern w:val="0"/>
      <w:sz w:val="24"/>
      <w:szCs w:val="20"/>
    </w:rPr>
  </w:style>
  <w:style w:type="paragraph" w:customStyle="1" w:styleId="51">
    <w:name w:val="列出段落1"/>
    <w:basedOn w:val="1"/>
    <w:qFormat/>
    <w:uiPriority w:val="99"/>
    <w:pPr>
      <w:widowControl/>
      <w:ind w:firstLine="200" w:firstLineChars="200"/>
      <w:jc w:val="left"/>
    </w:pPr>
    <w:rPr>
      <w:rFonts w:ascii="Arial" w:hAnsi="Arial"/>
      <w:kern w:val="0"/>
      <w:sz w:val="24"/>
      <w:szCs w:val="20"/>
    </w:rPr>
  </w:style>
  <w:style w:type="paragraph" w:customStyle="1" w:styleId="52">
    <w:name w:val="List Paragraph"/>
    <w:basedOn w:val="1"/>
    <w:qFormat/>
    <w:uiPriority w:val="99"/>
    <w:pPr>
      <w:ind w:firstLine="420" w:firstLineChars="200"/>
    </w:pPr>
  </w:style>
  <w:style w:type="paragraph" w:customStyle="1" w:styleId="53">
    <w:name w:val="Default"/>
    <w:link w:val="1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4">
    <w:name w:val="标题 1 Char"/>
    <w:basedOn w:val="39"/>
    <w:qFormat/>
    <w:uiPriority w:val="9"/>
    <w:rPr>
      <w:b/>
      <w:bCs/>
      <w:kern w:val="44"/>
      <w:sz w:val="44"/>
      <w:szCs w:val="44"/>
    </w:rPr>
  </w:style>
  <w:style w:type="character" w:customStyle="1" w:styleId="55">
    <w:name w:val="标题 2 Char"/>
    <w:basedOn w:val="39"/>
    <w:semiHidden/>
    <w:qFormat/>
    <w:uiPriority w:val="9"/>
    <w:rPr>
      <w:rFonts w:asciiTheme="majorHAnsi" w:hAnsiTheme="majorHAnsi" w:eastAsiaTheme="majorEastAsia" w:cstheme="majorBidi"/>
      <w:b/>
      <w:bCs/>
      <w:kern w:val="2"/>
      <w:sz w:val="32"/>
      <w:szCs w:val="32"/>
    </w:rPr>
  </w:style>
  <w:style w:type="character" w:customStyle="1" w:styleId="56">
    <w:name w:val="标题 3 Char"/>
    <w:basedOn w:val="39"/>
    <w:semiHidden/>
    <w:qFormat/>
    <w:uiPriority w:val="9"/>
    <w:rPr>
      <w:b/>
      <w:bCs/>
      <w:kern w:val="2"/>
      <w:sz w:val="32"/>
      <w:szCs w:val="32"/>
    </w:rPr>
  </w:style>
  <w:style w:type="character" w:customStyle="1" w:styleId="57">
    <w:name w:val="标题 4 Char"/>
    <w:basedOn w:val="39"/>
    <w:semiHidden/>
    <w:qFormat/>
    <w:uiPriority w:val="9"/>
    <w:rPr>
      <w:rFonts w:asciiTheme="majorHAnsi" w:hAnsiTheme="majorHAnsi" w:eastAsiaTheme="majorEastAsia" w:cstheme="majorBidi"/>
      <w:b/>
      <w:bCs/>
      <w:kern w:val="2"/>
      <w:sz w:val="28"/>
      <w:szCs w:val="28"/>
    </w:rPr>
  </w:style>
  <w:style w:type="character" w:customStyle="1" w:styleId="58">
    <w:name w:val="标题 5 Char"/>
    <w:basedOn w:val="39"/>
    <w:semiHidden/>
    <w:qFormat/>
    <w:uiPriority w:val="9"/>
    <w:rPr>
      <w:b/>
      <w:bCs/>
      <w:kern w:val="2"/>
      <w:sz w:val="28"/>
      <w:szCs w:val="28"/>
    </w:rPr>
  </w:style>
  <w:style w:type="character" w:customStyle="1" w:styleId="59">
    <w:name w:val="标题 6 Char"/>
    <w:basedOn w:val="39"/>
    <w:semiHidden/>
    <w:qFormat/>
    <w:uiPriority w:val="9"/>
    <w:rPr>
      <w:rFonts w:asciiTheme="majorHAnsi" w:hAnsiTheme="majorHAnsi" w:eastAsiaTheme="majorEastAsia" w:cstheme="majorBidi"/>
      <w:b/>
      <w:bCs/>
      <w:kern w:val="2"/>
      <w:sz w:val="24"/>
      <w:szCs w:val="24"/>
    </w:rPr>
  </w:style>
  <w:style w:type="character" w:customStyle="1" w:styleId="60">
    <w:name w:val="标题 7 Char"/>
    <w:basedOn w:val="39"/>
    <w:semiHidden/>
    <w:qFormat/>
    <w:uiPriority w:val="9"/>
    <w:rPr>
      <w:b/>
      <w:bCs/>
      <w:kern w:val="2"/>
      <w:sz w:val="24"/>
      <w:szCs w:val="24"/>
    </w:rPr>
  </w:style>
  <w:style w:type="character" w:customStyle="1" w:styleId="61">
    <w:name w:val="标题 8 Char"/>
    <w:basedOn w:val="39"/>
    <w:semiHidden/>
    <w:qFormat/>
    <w:uiPriority w:val="9"/>
    <w:rPr>
      <w:rFonts w:asciiTheme="majorHAnsi" w:hAnsiTheme="majorHAnsi" w:eastAsiaTheme="majorEastAsia" w:cstheme="majorBidi"/>
      <w:kern w:val="2"/>
      <w:sz w:val="24"/>
      <w:szCs w:val="24"/>
    </w:rPr>
  </w:style>
  <w:style w:type="character" w:customStyle="1" w:styleId="62">
    <w:name w:val="标题 9 Char"/>
    <w:basedOn w:val="39"/>
    <w:semiHidden/>
    <w:qFormat/>
    <w:uiPriority w:val="9"/>
    <w:rPr>
      <w:rFonts w:asciiTheme="majorHAnsi" w:hAnsiTheme="majorHAnsi" w:eastAsiaTheme="majorEastAsia" w:cstheme="majorBidi"/>
      <w:kern w:val="2"/>
      <w:sz w:val="21"/>
      <w:szCs w:val="21"/>
    </w:rPr>
  </w:style>
  <w:style w:type="character" w:customStyle="1" w:styleId="63">
    <w:name w:val="px16"/>
    <w:basedOn w:val="39"/>
    <w:qFormat/>
    <w:uiPriority w:val="0"/>
  </w:style>
  <w:style w:type="paragraph" w:customStyle="1" w:styleId="64">
    <w:name w:val="Text1"/>
    <w:basedOn w:val="1"/>
    <w:qFormat/>
    <w:uiPriority w:val="0"/>
    <w:pPr>
      <w:widowControl/>
      <w:spacing w:after="240"/>
      <w:ind w:left="454"/>
      <w:jc w:val="left"/>
    </w:pPr>
    <w:rPr>
      <w:rFonts w:ascii="Arial" w:hAnsi="Arial"/>
      <w:kern w:val="0"/>
      <w:sz w:val="24"/>
      <w:szCs w:val="20"/>
      <w:lang w:eastAsia="en-US"/>
    </w:rPr>
  </w:style>
  <w:style w:type="paragraph" w:customStyle="1" w:styleId="65">
    <w:name w:val="Char Char Char Char Char Char Char"/>
    <w:basedOn w:val="1"/>
    <w:qFormat/>
    <w:uiPriority w:val="0"/>
  </w:style>
  <w:style w:type="paragraph" w:customStyle="1" w:styleId="66">
    <w:name w:val="Level 2"/>
    <w:basedOn w:val="1"/>
    <w:qFormat/>
    <w:uiPriority w:val="0"/>
    <w:pPr>
      <w:widowControl/>
      <w:numPr>
        <w:ilvl w:val="1"/>
        <w:numId w:val="4"/>
      </w:numPr>
      <w:tabs>
        <w:tab w:val="left" w:pos="0"/>
      </w:tabs>
      <w:spacing w:before="180" w:after="120"/>
      <w:jc w:val="left"/>
    </w:pPr>
    <w:rPr>
      <w:rFonts w:ascii="Arial" w:hAnsi="Arial" w:cs="Arial"/>
      <w:kern w:val="0"/>
      <w:sz w:val="24"/>
      <w:szCs w:val="22"/>
      <w:lang w:eastAsia="en-US"/>
    </w:rPr>
  </w:style>
  <w:style w:type="paragraph" w:customStyle="1" w:styleId="67">
    <w:name w:val="Level 3"/>
    <w:basedOn w:val="1"/>
    <w:qFormat/>
    <w:uiPriority w:val="0"/>
    <w:pPr>
      <w:widowControl/>
      <w:numPr>
        <w:ilvl w:val="2"/>
        <w:numId w:val="4"/>
      </w:numPr>
      <w:tabs>
        <w:tab w:val="left" w:pos="0"/>
      </w:tabs>
      <w:spacing w:before="120" w:after="120"/>
      <w:jc w:val="left"/>
    </w:pPr>
    <w:rPr>
      <w:rFonts w:ascii="Arial" w:hAnsi="Arial" w:cs="Arial"/>
      <w:kern w:val="0"/>
      <w:sz w:val="24"/>
      <w:szCs w:val="22"/>
      <w:lang w:eastAsia="en-US"/>
    </w:rPr>
  </w:style>
  <w:style w:type="paragraph" w:customStyle="1" w:styleId="68">
    <w:name w:val="Level 4"/>
    <w:basedOn w:val="1"/>
    <w:qFormat/>
    <w:uiPriority w:val="0"/>
    <w:pPr>
      <w:widowControl/>
      <w:numPr>
        <w:ilvl w:val="3"/>
        <w:numId w:val="4"/>
      </w:numPr>
      <w:tabs>
        <w:tab w:val="left" w:pos="0"/>
      </w:tabs>
      <w:spacing w:before="120" w:after="120"/>
      <w:jc w:val="left"/>
    </w:pPr>
    <w:rPr>
      <w:rFonts w:ascii="Arial" w:hAnsi="Arial" w:cs="Arial"/>
      <w:kern w:val="0"/>
      <w:sz w:val="24"/>
      <w:szCs w:val="22"/>
      <w:lang w:eastAsia="en-US"/>
    </w:rPr>
  </w:style>
  <w:style w:type="paragraph" w:customStyle="1" w:styleId="69">
    <w:name w:val="Char Char Char1 Char"/>
    <w:basedOn w:val="1"/>
    <w:qFormat/>
    <w:uiPriority w:val="0"/>
    <w:rPr>
      <w:rFonts w:ascii="Tahoma" w:hAnsi="Tahoma"/>
      <w:sz w:val="24"/>
      <w:szCs w:val="20"/>
    </w:rPr>
  </w:style>
  <w:style w:type="paragraph" w:customStyle="1" w:styleId="70">
    <w:name w:val="Level 1"/>
    <w:basedOn w:val="1"/>
    <w:qFormat/>
    <w:uiPriority w:val="0"/>
    <w:pPr>
      <w:widowControl/>
      <w:numPr>
        <w:ilvl w:val="0"/>
        <w:numId w:val="4"/>
      </w:numPr>
      <w:tabs>
        <w:tab w:val="left" w:pos="0"/>
        <w:tab w:val="left" w:pos="432"/>
      </w:tabs>
      <w:spacing w:before="600" w:after="240"/>
      <w:jc w:val="left"/>
    </w:pPr>
    <w:rPr>
      <w:rFonts w:ascii="Arial" w:hAnsi="Arial" w:cs="Arial"/>
      <w:b/>
      <w:kern w:val="0"/>
      <w:sz w:val="26"/>
      <w:szCs w:val="22"/>
      <w:lang w:eastAsia="en-US"/>
    </w:rPr>
  </w:style>
  <w:style w:type="character" w:customStyle="1" w:styleId="71">
    <w:name w:val="标题 2 字符"/>
    <w:link w:val="3"/>
    <w:uiPriority w:val="0"/>
    <w:rPr>
      <w:rFonts w:ascii="Cambria" w:hAnsi="Cambria"/>
      <w:b/>
      <w:bCs/>
      <w:kern w:val="2"/>
      <w:sz w:val="32"/>
      <w:szCs w:val="32"/>
    </w:rPr>
  </w:style>
  <w:style w:type="character" w:customStyle="1" w:styleId="72">
    <w:name w:val="标题 3 字符"/>
    <w:link w:val="4"/>
    <w:uiPriority w:val="0"/>
    <w:rPr>
      <w:kern w:val="2"/>
      <w:sz w:val="32"/>
    </w:rPr>
  </w:style>
  <w:style w:type="character" w:customStyle="1" w:styleId="73">
    <w:name w:val="标题 4 字符"/>
    <w:link w:val="6"/>
    <w:uiPriority w:val="0"/>
    <w:rPr>
      <w:sz w:val="24"/>
    </w:rPr>
  </w:style>
  <w:style w:type="character" w:customStyle="1" w:styleId="74">
    <w:name w:val="标题 5 字符"/>
    <w:link w:val="7"/>
    <w:uiPriority w:val="0"/>
    <w:rPr>
      <w:sz w:val="24"/>
    </w:rPr>
  </w:style>
  <w:style w:type="character" w:customStyle="1" w:styleId="75">
    <w:name w:val="标题 6 字符"/>
    <w:link w:val="8"/>
    <w:qFormat/>
    <w:uiPriority w:val="0"/>
    <w:rPr>
      <w:sz w:val="24"/>
    </w:rPr>
  </w:style>
  <w:style w:type="character" w:customStyle="1" w:styleId="76">
    <w:name w:val="标题 7 字符"/>
    <w:link w:val="9"/>
    <w:uiPriority w:val="0"/>
    <w:rPr>
      <w:sz w:val="24"/>
    </w:rPr>
  </w:style>
  <w:style w:type="character" w:customStyle="1" w:styleId="77">
    <w:name w:val="标题 8 字符"/>
    <w:link w:val="10"/>
    <w:uiPriority w:val="0"/>
    <w:rPr>
      <w:sz w:val="24"/>
    </w:rPr>
  </w:style>
  <w:style w:type="character" w:customStyle="1" w:styleId="78">
    <w:name w:val="标题 9 字符"/>
    <w:link w:val="11"/>
    <w:uiPriority w:val="0"/>
    <w:rPr>
      <w:rFonts w:ascii="Arial" w:hAnsi="Arial" w:eastAsia="黑体"/>
      <w:sz w:val="24"/>
    </w:rPr>
  </w:style>
  <w:style w:type="character" w:customStyle="1" w:styleId="79">
    <w:name w:val="标题 1 字符"/>
    <w:link w:val="2"/>
    <w:uiPriority w:val="0"/>
    <w:rPr>
      <w:rFonts w:ascii="Arial" w:hAnsi="Arial" w:cs="Arial"/>
      <w:b/>
      <w:bCs/>
      <w:kern w:val="32"/>
      <w:sz w:val="32"/>
      <w:szCs w:val="32"/>
      <w:lang w:eastAsia="en-US"/>
    </w:rPr>
  </w:style>
  <w:style w:type="character" w:customStyle="1" w:styleId="80">
    <w:name w:val="标题 1 Char1"/>
    <w:uiPriority w:val="0"/>
    <w:rPr>
      <w:b/>
      <w:bCs/>
      <w:kern w:val="44"/>
      <w:sz w:val="44"/>
      <w:szCs w:val="44"/>
    </w:rPr>
  </w:style>
  <w:style w:type="character" w:customStyle="1" w:styleId="81">
    <w:name w:val="标题 2 Char1"/>
    <w:semiHidden/>
    <w:uiPriority w:val="0"/>
    <w:rPr>
      <w:rFonts w:ascii="Cambria" w:hAnsi="Cambria" w:eastAsia="宋体" w:cs="Times New Roman"/>
      <w:b/>
      <w:bCs/>
      <w:sz w:val="32"/>
      <w:szCs w:val="32"/>
    </w:rPr>
  </w:style>
  <w:style w:type="character" w:customStyle="1" w:styleId="82">
    <w:name w:val="标题 3 Char1"/>
    <w:semiHidden/>
    <w:uiPriority w:val="0"/>
    <w:rPr>
      <w:b/>
      <w:bCs/>
      <w:sz w:val="32"/>
      <w:szCs w:val="32"/>
    </w:rPr>
  </w:style>
  <w:style w:type="character" w:customStyle="1" w:styleId="83">
    <w:name w:val="标题 4 Char1"/>
    <w:semiHidden/>
    <w:uiPriority w:val="0"/>
    <w:rPr>
      <w:rFonts w:ascii="Cambria" w:hAnsi="Cambria" w:eastAsia="宋体" w:cs="Times New Roman"/>
      <w:b/>
      <w:bCs/>
      <w:sz w:val="28"/>
      <w:szCs w:val="28"/>
    </w:rPr>
  </w:style>
  <w:style w:type="character" w:customStyle="1" w:styleId="84">
    <w:name w:val="标题 5 Char1"/>
    <w:semiHidden/>
    <w:uiPriority w:val="0"/>
    <w:rPr>
      <w:b/>
      <w:bCs/>
      <w:sz w:val="28"/>
      <w:szCs w:val="28"/>
    </w:rPr>
  </w:style>
  <w:style w:type="character" w:customStyle="1" w:styleId="85">
    <w:name w:val="标题 6 Char1"/>
    <w:semiHidden/>
    <w:qFormat/>
    <w:uiPriority w:val="0"/>
    <w:rPr>
      <w:rFonts w:ascii="Cambria" w:hAnsi="Cambria" w:eastAsia="宋体" w:cs="Times New Roman"/>
      <w:b/>
      <w:bCs/>
      <w:sz w:val="24"/>
      <w:szCs w:val="24"/>
    </w:rPr>
  </w:style>
  <w:style w:type="character" w:customStyle="1" w:styleId="86">
    <w:name w:val="脚注文本 Char"/>
    <w:basedOn w:val="39"/>
    <w:semiHidden/>
    <w:uiPriority w:val="99"/>
    <w:rPr>
      <w:kern w:val="2"/>
      <w:sz w:val="18"/>
      <w:szCs w:val="18"/>
    </w:rPr>
  </w:style>
  <w:style w:type="character" w:customStyle="1" w:styleId="87">
    <w:name w:val="脚注文本 字符"/>
    <w:link w:val="32"/>
    <w:uiPriority w:val="0"/>
    <w:rPr>
      <w:rFonts w:ascii="宋体"/>
      <w:kern w:val="2"/>
      <w:sz w:val="18"/>
    </w:rPr>
  </w:style>
  <w:style w:type="character" w:customStyle="1" w:styleId="88">
    <w:name w:val="批注文字 字符"/>
    <w:link w:val="13"/>
    <w:qFormat/>
    <w:uiPriority w:val="99"/>
    <w:rPr>
      <w:kern w:val="2"/>
      <w:sz w:val="21"/>
      <w:szCs w:val="24"/>
    </w:rPr>
  </w:style>
  <w:style w:type="character" w:customStyle="1" w:styleId="89">
    <w:name w:val="页眉 字符"/>
    <w:link w:val="30"/>
    <w:uiPriority w:val="0"/>
    <w:rPr>
      <w:rFonts w:eastAsia="楷体_GB2312"/>
      <w:b/>
      <w:kern w:val="2"/>
      <w:sz w:val="24"/>
      <w:szCs w:val="24"/>
    </w:rPr>
  </w:style>
  <w:style w:type="character" w:customStyle="1" w:styleId="90">
    <w:name w:val="页脚 字符"/>
    <w:link w:val="28"/>
    <w:locked/>
    <w:uiPriority w:val="0"/>
    <w:rPr>
      <w:kern w:val="2"/>
      <w:sz w:val="18"/>
      <w:szCs w:val="18"/>
    </w:rPr>
  </w:style>
  <w:style w:type="character" w:customStyle="1" w:styleId="91">
    <w:name w:val="页脚 Char1"/>
    <w:semiHidden/>
    <w:uiPriority w:val="0"/>
    <w:rPr>
      <w:sz w:val="18"/>
      <w:szCs w:val="18"/>
    </w:rPr>
  </w:style>
  <w:style w:type="character" w:customStyle="1" w:styleId="92">
    <w:name w:val="尾注文本 Char"/>
    <w:basedOn w:val="39"/>
    <w:semiHidden/>
    <w:uiPriority w:val="99"/>
    <w:rPr>
      <w:kern w:val="2"/>
      <w:sz w:val="21"/>
      <w:szCs w:val="24"/>
    </w:rPr>
  </w:style>
  <w:style w:type="character" w:customStyle="1" w:styleId="93">
    <w:name w:val="尾注文本 字符"/>
    <w:link w:val="26"/>
    <w:uiPriority w:val="0"/>
    <w:rPr>
      <w:rFonts w:ascii="宋体"/>
      <w:sz w:val="24"/>
    </w:rPr>
  </w:style>
  <w:style w:type="character" w:customStyle="1" w:styleId="94">
    <w:name w:val="正文文本 Char"/>
    <w:basedOn w:val="39"/>
    <w:semiHidden/>
    <w:uiPriority w:val="99"/>
    <w:rPr>
      <w:kern w:val="2"/>
      <w:sz w:val="21"/>
      <w:szCs w:val="24"/>
    </w:rPr>
  </w:style>
  <w:style w:type="character" w:customStyle="1" w:styleId="95">
    <w:name w:val="正文文本 字符"/>
    <w:link w:val="15"/>
    <w:uiPriority w:val="0"/>
    <w:rPr>
      <w:kern w:val="2"/>
      <w:sz w:val="28"/>
    </w:rPr>
  </w:style>
  <w:style w:type="character" w:customStyle="1" w:styleId="96">
    <w:name w:val="正文文本缩进 字符"/>
    <w:link w:val="20"/>
    <w:locked/>
    <w:uiPriority w:val="0"/>
    <w:rPr>
      <w:sz w:val="24"/>
      <w:szCs w:val="24"/>
    </w:rPr>
  </w:style>
  <w:style w:type="character" w:customStyle="1" w:styleId="97">
    <w:name w:val="正文文本缩进 Char"/>
    <w:basedOn w:val="39"/>
    <w:semiHidden/>
    <w:uiPriority w:val="99"/>
    <w:rPr>
      <w:kern w:val="2"/>
      <w:sz w:val="21"/>
      <w:szCs w:val="24"/>
    </w:rPr>
  </w:style>
  <w:style w:type="character" w:customStyle="1" w:styleId="98">
    <w:name w:val="正文文本缩进 Char1"/>
    <w:uiPriority w:val="0"/>
    <w:rPr>
      <w:kern w:val="2"/>
      <w:sz w:val="21"/>
      <w:szCs w:val="24"/>
    </w:rPr>
  </w:style>
  <w:style w:type="character" w:customStyle="1" w:styleId="99">
    <w:name w:val="称呼 Char"/>
    <w:basedOn w:val="39"/>
    <w:semiHidden/>
    <w:uiPriority w:val="99"/>
    <w:rPr>
      <w:kern w:val="2"/>
      <w:sz w:val="21"/>
      <w:szCs w:val="24"/>
    </w:rPr>
  </w:style>
  <w:style w:type="character" w:customStyle="1" w:styleId="100">
    <w:name w:val="称呼 字符"/>
    <w:link w:val="18"/>
    <w:qFormat/>
    <w:uiPriority w:val="0"/>
    <w:rPr>
      <w:kern w:val="2"/>
      <w:sz w:val="28"/>
    </w:rPr>
  </w:style>
  <w:style w:type="character" w:customStyle="1" w:styleId="101">
    <w:name w:val="日期 字符"/>
    <w:link w:val="24"/>
    <w:qFormat/>
    <w:uiPriority w:val="0"/>
    <w:rPr>
      <w:sz w:val="21"/>
    </w:rPr>
  </w:style>
  <w:style w:type="character" w:customStyle="1" w:styleId="102">
    <w:name w:val="正文首行缩进 Char"/>
    <w:basedOn w:val="94"/>
    <w:semiHidden/>
    <w:uiPriority w:val="99"/>
    <w:rPr>
      <w:kern w:val="2"/>
      <w:sz w:val="21"/>
      <w:szCs w:val="24"/>
    </w:rPr>
  </w:style>
  <w:style w:type="character" w:customStyle="1" w:styleId="103">
    <w:name w:val="正文首行缩进 字符"/>
    <w:link w:val="14"/>
    <w:uiPriority w:val="0"/>
    <w:rPr>
      <w:kern w:val="2"/>
      <w:sz w:val="21"/>
      <w:szCs w:val="24"/>
    </w:rPr>
  </w:style>
  <w:style w:type="character" w:customStyle="1" w:styleId="104">
    <w:name w:val="正文文本 2 Char"/>
    <w:basedOn w:val="39"/>
    <w:semiHidden/>
    <w:uiPriority w:val="99"/>
    <w:rPr>
      <w:kern w:val="2"/>
      <w:sz w:val="21"/>
      <w:szCs w:val="24"/>
    </w:rPr>
  </w:style>
  <w:style w:type="character" w:customStyle="1" w:styleId="105">
    <w:name w:val="正文文本 2 字符"/>
    <w:link w:val="35"/>
    <w:uiPriority w:val="0"/>
    <w:rPr>
      <w:rFonts w:eastAsia="隶书"/>
      <w:b/>
      <w:kern w:val="2"/>
      <w:sz w:val="48"/>
    </w:rPr>
  </w:style>
  <w:style w:type="character" w:customStyle="1" w:styleId="106">
    <w:name w:val="正文文本 3 Char"/>
    <w:basedOn w:val="39"/>
    <w:semiHidden/>
    <w:uiPriority w:val="99"/>
    <w:rPr>
      <w:kern w:val="2"/>
      <w:sz w:val="16"/>
      <w:szCs w:val="16"/>
    </w:rPr>
  </w:style>
  <w:style w:type="character" w:customStyle="1" w:styleId="107">
    <w:name w:val="正文文本 3 字符"/>
    <w:link w:val="19"/>
    <w:uiPriority w:val="0"/>
    <w:rPr>
      <w:rFonts w:ascii="宋体" w:hAnsi="宋体"/>
      <w:kern w:val="2"/>
      <w:sz w:val="32"/>
      <w:szCs w:val="24"/>
    </w:rPr>
  </w:style>
  <w:style w:type="character" w:customStyle="1" w:styleId="108">
    <w:name w:val="正文文本缩进 2 Char"/>
    <w:basedOn w:val="39"/>
    <w:semiHidden/>
    <w:uiPriority w:val="99"/>
    <w:rPr>
      <w:kern w:val="2"/>
      <w:sz w:val="21"/>
      <w:szCs w:val="24"/>
    </w:rPr>
  </w:style>
  <w:style w:type="character" w:customStyle="1" w:styleId="109">
    <w:name w:val="正文文本缩进 2 字符"/>
    <w:link w:val="25"/>
    <w:uiPriority w:val="0"/>
    <w:rPr>
      <w:kern w:val="2"/>
      <w:sz w:val="28"/>
    </w:rPr>
  </w:style>
  <w:style w:type="character" w:customStyle="1" w:styleId="110">
    <w:name w:val="正文文本缩进 3 Char"/>
    <w:basedOn w:val="39"/>
    <w:semiHidden/>
    <w:uiPriority w:val="99"/>
    <w:rPr>
      <w:kern w:val="2"/>
      <w:sz w:val="16"/>
      <w:szCs w:val="16"/>
    </w:rPr>
  </w:style>
  <w:style w:type="character" w:customStyle="1" w:styleId="111">
    <w:name w:val="正文文本缩进 3 字符"/>
    <w:link w:val="33"/>
    <w:uiPriority w:val="0"/>
    <w:rPr>
      <w:kern w:val="2"/>
      <w:sz w:val="28"/>
    </w:rPr>
  </w:style>
  <w:style w:type="character" w:customStyle="1" w:styleId="112">
    <w:name w:val="纯文本 Char"/>
    <w:basedOn w:val="39"/>
    <w:uiPriority w:val="0"/>
    <w:rPr>
      <w:rFonts w:ascii="宋体" w:hAnsi="Courier New" w:cs="Courier New"/>
      <w:kern w:val="2"/>
      <w:sz w:val="21"/>
      <w:szCs w:val="21"/>
    </w:rPr>
  </w:style>
  <w:style w:type="character" w:customStyle="1" w:styleId="113">
    <w:name w:val="纯文本 字符"/>
    <w:link w:val="23"/>
    <w:uiPriority w:val="99"/>
    <w:rPr>
      <w:rFonts w:ascii="宋体" w:hAnsi="Courier New"/>
      <w:kern w:val="2"/>
      <w:sz w:val="21"/>
    </w:rPr>
  </w:style>
  <w:style w:type="character" w:customStyle="1" w:styleId="114">
    <w:name w:val="批注主题 字符"/>
    <w:link w:val="12"/>
    <w:uiPriority w:val="0"/>
    <w:rPr>
      <w:b/>
      <w:bCs/>
      <w:kern w:val="2"/>
      <w:sz w:val="21"/>
      <w:szCs w:val="24"/>
    </w:rPr>
  </w:style>
  <w:style w:type="character" w:customStyle="1" w:styleId="115">
    <w:name w:val="批注框文本 字符"/>
    <w:link w:val="27"/>
    <w:uiPriority w:val="0"/>
    <w:rPr>
      <w:kern w:val="2"/>
      <w:sz w:val="18"/>
      <w:szCs w:val="18"/>
    </w:rPr>
  </w:style>
  <w:style w:type="paragraph" w:customStyle="1" w:styleId="116">
    <w:name w:val="TOC 标题1"/>
    <w:basedOn w:val="2"/>
    <w:next w:val="1"/>
    <w:qFormat/>
    <w:uiPriority w:val="0"/>
    <w:pPr>
      <w:keepLines/>
      <w:spacing w:before="480" w:after="0" w:line="276" w:lineRule="auto"/>
      <w:jc w:val="left"/>
      <w:outlineLvl w:val="9"/>
    </w:pPr>
    <w:rPr>
      <w:rFonts w:ascii="Cambria" w:hAnsi="Cambria" w:cs="Times New Roman"/>
      <w:color w:val="365F91"/>
      <w:kern w:val="0"/>
      <w:sz w:val="28"/>
      <w:szCs w:val="28"/>
      <w:lang w:eastAsia="zh-CN"/>
    </w:rPr>
  </w:style>
  <w:style w:type="paragraph" w:customStyle="1" w:styleId="117">
    <w:name w:val="1"/>
    <w:basedOn w:val="1"/>
    <w:next w:val="23"/>
    <w:qFormat/>
    <w:uiPriority w:val="0"/>
    <w:pPr>
      <w:adjustRightInd w:val="0"/>
      <w:spacing w:line="312" w:lineRule="atLeast"/>
    </w:pPr>
    <w:rPr>
      <w:rFonts w:ascii="宋体" w:hAnsi="Courier New"/>
      <w:kern w:val="0"/>
      <w:sz w:val="28"/>
      <w:szCs w:val="20"/>
    </w:rPr>
  </w:style>
  <w:style w:type="paragraph" w:customStyle="1" w:styleId="118">
    <w:name w:val="标题后正文"/>
    <w:basedOn w:val="1"/>
    <w:uiPriority w:val="0"/>
    <w:pPr>
      <w:adjustRightInd w:val="0"/>
      <w:snapToGrid w:val="0"/>
      <w:spacing w:line="360" w:lineRule="auto"/>
      <w:ind w:firstLine="200" w:firstLineChars="200"/>
    </w:pPr>
    <w:rPr>
      <w:kern w:val="28"/>
      <w:sz w:val="24"/>
      <w:szCs w:val="20"/>
    </w:rPr>
  </w:style>
  <w:style w:type="paragraph" w:customStyle="1" w:styleId="119">
    <w:name w:val="样式 标题 1 + 宋体 二号 加粗"/>
    <w:basedOn w:val="2"/>
    <w:uiPriority w:val="0"/>
    <w:pPr>
      <w:widowControl w:val="0"/>
      <w:spacing w:before="0" w:after="0"/>
      <w:jc w:val="both"/>
    </w:pPr>
    <w:rPr>
      <w:rFonts w:ascii="宋体" w:hAnsi="宋体" w:cs="Times New Roman"/>
      <w:kern w:val="2"/>
      <w:sz w:val="36"/>
      <w:szCs w:val="20"/>
      <w:lang w:eastAsia="zh-CN"/>
    </w:rPr>
  </w:style>
  <w:style w:type="paragraph" w:customStyle="1" w:styleId="120">
    <w:name w:val="样式1"/>
    <w:basedOn w:val="1"/>
    <w:uiPriority w:val="0"/>
    <w:pPr>
      <w:adjustRightInd w:val="0"/>
      <w:spacing w:line="420" w:lineRule="auto"/>
      <w:jc w:val="center"/>
    </w:pPr>
    <w:rPr>
      <w:rFonts w:ascii="宋体"/>
      <w:kern w:val="0"/>
      <w:sz w:val="24"/>
      <w:szCs w:val="20"/>
    </w:rPr>
  </w:style>
  <w:style w:type="paragraph" w:customStyle="1" w:styleId="121">
    <w:name w:val="IBM 正文"/>
    <w:basedOn w:val="1"/>
    <w:uiPriority w:val="0"/>
    <w:pPr>
      <w:spacing w:line="400" w:lineRule="exact"/>
    </w:pPr>
    <w:rPr>
      <w:spacing w:val="20"/>
      <w:sz w:val="24"/>
      <w:szCs w:val="20"/>
    </w:rPr>
  </w:style>
  <w:style w:type="paragraph" w:customStyle="1" w:styleId="122">
    <w:name w:val="Identation 2"/>
    <w:uiPriority w:val="0"/>
    <w:pPr>
      <w:overflowPunct w:val="0"/>
      <w:autoSpaceDE w:val="0"/>
      <w:autoSpaceDN w:val="0"/>
      <w:adjustRightInd w:val="0"/>
      <w:spacing w:before="120" w:after="60" w:line="288" w:lineRule="auto"/>
      <w:ind w:left="432"/>
      <w:jc w:val="both"/>
    </w:pPr>
    <w:rPr>
      <w:rFonts w:ascii="Times New Roman" w:hAnsi="Times New Roman" w:eastAsia="楷体_GB2312" w:cs="Times New Roman"/>
      <w:color w:val="000000"/>
      <w:sz w:val="24"/>
      <w:lang w:val="en-US" w:eastAsia="zh-CN" w:bidi="ar-SA"/>
    </w:rPr>
  </w:style>
  <w:style w:type="paragraph" w:customStyle="1" w:styleId="123">
    <w:name w:val="日期1"/>
    <w:basedOn w:val="1"/>
    <w:next w:val="1"/>
    <w:uiPriority w:val="0"/>
    <w:pPr>
      <w:adjustRightInd w:val="0"/>
      <w:spacing w:line="312" w:lineRule="atLeast"/>
    </w:pPr>
    <w:rPr>
      <w:kern w:val="0"/>
      <w:sz w:val="24"/>
      <w:szCs w:val="20"/>
    </w:rPr>
  </w:style>
  <w:style w:type="paragraph" w:customStyle="1" w:styleId="124">
    <w:name w:val="样式2"/>
    <w:basedOn w:val="1"/>
    <w:uiPriority w:val="0"/>
    <w:pPr>
      <w:spacing w:line="360" w:lineRule="auto"/>
    </w:pPr>
    <w:rPr>
      <w:kern w:val="0"/>
      <w:sz w:val="28"/>
      <w:szCs w:val="20"/>
    </w:rPr>
  </w:style>
  <w:style w:type="paragraph" w:customStyle="1" w:styleId="125">
    <w:name w:val="正文1"/>
    <w:basedOn w:val="1"/>
    <w:uiPriority w:val="0"/>
    <w:pPr>
      <w:adjustRightInd w:val="0"/>
      <w:spacing w:line="360" w:lineRule="atLeast"/>
      <w:jc w:val="left"/>
    </w:pPr>
    <w:rPr>
      <w:rFonts w:ascii="宋体"/>
      <w:kern w:val="0"/>
      <w:sz w:val="24"/>
      <w:szCs w:val="20"/>
    </w:rPr>
  </w:style>
  <w:style w:type="paragraph" w:customStyle="1" w:styleId="126">
    <w:name w:val="z正文"/>
    <w:basedOn w:val="1"/>
    <w:uiPriority w:val="0"/>
    <w:pPr>
      <w:adjustRightInd w:val="0"/>
      <w:spacing w:line="360" w:lineRule="auto"/>
    </w:pPr>
    <w:rPr>
      <w:kern w:val="0"/>
      <w:sz w:val="24"/>
      <w:szCs w:val="20"/>
    </w:rPr>
  </w:style>
  <w:style w:type="paragraph" w:customStyle="1" w:styleId="127">
    <w:name w:val="Char Char Char Char Char Char Char Char Char Char Char Char Char Char Char Char Char Char Char Char Char Char"/>
    <w:basedOn w:val="1"/>
    <w:uiPriority w:val="0"/>
    <w:rPr>
      <w:rFonts w:ascii="Tahoma" w:hAnsi="Tahoma"/>
      <w:sz w:val="24"/>
      <w:szCs w:val="20"/>
    </w:rPr>
  </w:style>
  <w:style w:type="paragraph" w:customStyle="1" w:styleId="128">
    <w:name w:val="CM16"/>
    <w:basedOn w:val="1"/>
    <w:next w:val="1"/>
    <w:uiPriority w:val="0"/>
    <w:pPr>
      <w:autoSpaceDE w:val="0"/>
      <w:autoSpaceDN w:val="0"/>
      <w:adjustRightInd w:val="0"/>
      <w:spacing w:after="320"/>
      <w:jc w:val="left"/>
    </w:pPr>
    <w:rPr>
      <w:rFonts w:ascii="Arial" w:hAnsi="Arial"/>
      <w:kern w:val="0"/>
      <w:sz w:val="24"/>
    </w:rPr>
  </w:style>
  <w:style w:type="paragraph" w:customStyle="1" w:styleId="129">
    <w:name w:val="Style2"/>
    <w:basedOn w:val="1"/>
    <w:uiPriority w:val="0"/>
    <w:pPr>
      <w:ind w:left="1728"/>
    </w:pPr>
    <w:rPr>
      <w:rFonts w:eastAsia="Times New Roman"/>
      <w:kern w:val="0"/>
      <w:sz w:val="22"/>
      <w:szCs w:val="20"/>
      <w:lang w:eastAsia="en-US"/>
    </w:rPr>
  </w:style>
  <w:style w:type="paragraph" w:customStyle="1" w:styleId="130">
    <w:name w:val="Style1"/>
    <w:basedOn w:val="1"/>
    <w:uiPriority w:val="0"/>
    <w:pPr>
      <w:tabs>
        <w:tab w:val="left" w:pos="-720"/>
        <w:tab w:val="left" w:pos="0"/>
        <w:tab w:val="left" w:pos="720"/>
      </w:tabs>
      <w:suppressAutoHyphens/>
      <w:ind w:left="1152"/>
    </w:pPr>
    <w:rPr>
      <w:rFonts w:eastAsia="Times New Roman"/>
      <w:spacing w:val="-3"/>
      <w:kern w:val="0"/>
      <w:sz w:val="22"/>
      <w:szCs w:val="20"/>
      <w:lang w:eastAsia="en-US"/>
    </w:rPr>
  </w:style>
  <w:style w:type="character" w:customStyle="1" w:styleId="131">
    <w:name w:val="Style Heading 3 + Left:  0.26 cm First line:  0.74 cm Char"/>
    <w:link w:val="132"/>
    <w:locked/>
    <w:uiPriority w:val="0"/>
    <w:rPr>
      <w:rFonts w:ascii="Arial" w:hAnsi="Arial" w:eastAsia="Arial" w:cs="宋体"/>
      <w:i/>
      <w:iCs/>
      <w:kern w:val="2"/>
      <w:sz w:val="21"/>
      <w:u w:val="single"/>
    </w:rPr>
  </w:style>
  <w:style w:type="paragraph" w:customStyle="1" w:styleId="132">
    <w:name w:val="Style Heading 3 + Left:  0.26 cm First line:  0.74 cm"/>
    <w:basedOn w:val="4"/>
    <w:link w:val="131"/>
    <w:qFormat/>
    <w:uiPriority w:val="0"/>
    <w:pPr>
      <w:spacing w:before="100" w:beforeAutospacing="1" w:after="100" w:afterAutospacing="1" w:line="240" w:lineRule="atLeast"/>
      <w:ind w:left="147" w:firstLine="420"/>
      <w:outlineLvl w:val="9"/>
    </w:pPr>
    <w:rPr>
      <w:rFonts w:ascii="Arial" w:hAnsi="Arial" w:eastAsia="Arial" w:cs="宋体"/>
      <w:i/>
      <w:iCs/>
      <w:sz w:val="21"/>
      <w:u w:val="single"/>
    </w:rPr>
  </w:style>
  <w:style w:type="paragraph" w:customStyle="1" w:styleId="133">
    <w:name w:val="Heading Left"/>
    <w:basedOn w:val="1"/>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134">
    <w:name w:val="Char Char Char1 Char1"/>
    <w:basedOn w:val="1"/>
    <w:uiPriority w:val="0"/>
    <w:rPr>
      <w:szCs w:val="20"/>
    </w:rPr>
  </w:style>
  <w:style w:type="character" w:customStyle="1" w:styleId="135">
    <w:name w:val="p121"/>
    <w:uiPriority w:val="0"/>
    <w:rPr>
      <w:rFonts w:hint="default"/>
      <w:sz w:val="24"/>
      <w:szCs w:val="24"/>
      <w:u w:val="none"/>
    </w:rPr>
  </w:style>
  <w:style w:type="character" w:customStyle="1" w:styleId="136">
    <w:name w:val="Char Char2"/>
    <w:uiPriority w:val="0"/>
    <w:rPr>
      <w:rFonts w:hint="eastAsia" w:ascii="宋体" w:hAnsi="宋体" w:eastAsia="宋体"/>
      <w:kern w:val="2"/>
      <w:sz w:val="18"/>
      <w:lang w:val="en-US" w:eastAsia="zh-CN" w:bidi="ar-SA"/>
    </w:rPr>
  </w:style>
  <w:style w:type="paragraph" w:customStyle="1" w:styleId="137">
    <w:name w:val="默认段落字体 Para Char Char Char Char Char Char Char"/>
    <w:uiPriority w:val="0"/>
    <w:pPr>
      <w:shd w:val="clear" w:color="auto" w:fill="000080"/>
      <w:adjustRightInd w:val="0"/>
      <w:spacing w:line="436" w:lineRule="exact"/>
      <w:ind w:left="357"/>
      <w:outlineLvl w:val="3"/>
    </w:pPr>
    <w:rPr>
      <w:rFonts w:ascii="Tahoma" w:hAnsi="Tahoma" w:eastAsia="宋体" w:cs="Tahoma"/>
      <w:b/>
      <w:bCs/>
      <w:sz w:val="24"/>
      <w:lang w:val="en-US" w:eastAsia="zh-CN" w:bidi="ar-SA"/>
    </w:rPr>
  </w:style>
  <w:style w:type="character" w:customStyle="1" w:styleId="138">
    <w:name w:val="文档结构图 Char"/>
    <w:basedOn w:val="39"/>
    <w:semiHidden/>
    <w:uiPriority w:val="99"/>
    <w:rPr>
      <w:rFonts w:ascii="Microsoft YaHei UI" w:eastAsia="Microsoft YaHei UI"/>
      <w:kern w:val="2"/>
      <w:sz w:val="18"/>
      <w:szCs w:val="18"/>
    </w:rPr>
  </w:style>
  <w:style w:type="character" w:customStyle="1" w:styleId="139">
    <w:name w:val="文档结构图 字符"/>
    <w:link w:val="17"/>
    <w:uiPriority w:val="0"/>
    <w:rPr>
      <w:rFonts w:ascii="宋体"/>
      <w:kern w:val="2"/>
      <w:sz w:val="18"/>
      <w:szCs w:val="18"/>
    </w:rPr>
  </w:style>
  <w:style w:type="paragraph" w:customStyle="1" w:styleId="140">
    <w:name w:val="Char1 Char Char Char Char Char Char"/>
    <w:basedOn w:val="1"/>
    <w:uiPriority w:val="0"/>
    <w:rPr>
      <w:rFonts w:ascii="Tahoma" w:hAnsi="Tahoma"/>
      <w:sz w:val="24"/>
      <w:szCs w:val="20"/>
    </w:rPr>
  </w:style>
  <w:style w:type="paragraph" w:customStyle="1" w:styleId="141">
    <w:name w:val="J-表文左"/>
    <w:basedOn w:val="1"/>
    <w:qFormat/>
    <w:uiPriority w:val="0"/>
    <w:pPr>
      <w:widowControl/>
      <w:spacing w:after="50" w:afterLines="50" w:line="300" w:lineRule="auto"/>
      <w:contextualSpacing/>
      <w:jc w:val="left"/>
    </w:pPr>
    <w:rPr>
      <w:color w:val="000000"/>
      <w:kern w:val="0"/>
      <w:sz w:val="18"/>
      <w:szCs w:val="22"/>
      <w:lang w:eastAsia="en-US" w:bidi="en-US"/>
    </w:rPr>
  </w:style>
  <w:style w:type="paragraph" w:customStyle="1" w:styleId="142">
    <w:name w:val="Titel2"/>
    <w:basedOn w:val="1"/>
    <w:uiPriority w:val="0"/>
    <w:pPr>
      <w:widowControl/>
      <w:jc w:val="center"/>
    </w:pPr>
    <w:rPr>
      <w:rFonts w:ascii="Arial" w:hAnsi="Arial" w:cs="Arial"/>
      <w:snapToGrid w:val="0"/>
      <w:kern w:val="0"/>
      <w:sz w:val="44"/>
      <w:szCs w:val="22"/>
      <w:lang w:val="en-GB" w:eastAsia="de-DE"/>
    </w:rPr>
  </w:style>
  <w:style w:type="paragraph" w:customStyle="1" w:styleId="143">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44">
    <w:name w:val="页眉 Char"/>
    <w:uiPriority w:val="99"/>
  </w:style>
  <w:style w:type="character" w:customStyle="1" w:styleId="145">
    <w:name w:val="Text Char Char"/>
    <w:link w:val="146"/>
    <w:locked/>
    <w:uiPriority w:val="0"/>
    <w:rPr>
      <w:sz w:val="24"/>
      <w:szCs w:val="24"/>
    </w:rPr>
  </w:style>
  <w:style w:type="paragraph" w:customStyle="1" w:styleId="146">
    <w:name w:val="Text"/>
    <w:basedOn w:val="1"/>
    <w:link w:val="145"/>
    <w:qFormat/>
    <w:uiPriority w:val="0"/>
    <w:pPr>
      <w:widowControl/>
      <w:spacing w:before="120" w:after="100" w:afterAutospacing="1" w:line="480" w:lineRule="exact"/>
    </w:pPr>
    <w:rPr>
      <w:kern w:val="0"/>
      <w:sz w:val="24"/>
    </w:rPr>
  </w:style>
  <w:style w:type="character" w:customStyle="1" w:styleId="147">
    <w:name w:val="HTML 预设格式 字符"/>
    <w:basedOn w:val="39"/>
    <w:link w:val="36"/>
    <w:semiHidden/>
    <w:uiPriority w:val="99"/>
    <w:rPr>
      <w:rFonts w:ascii="宋体" w:hAnsi="宋体" w:cs="宋体"/>
      <w:sz w:val="24"/>
      <w:szCs w:val="24"/>
    </w:rPr>
  </w:style>
  <w:style w:type="paragraph" w:customStyle="1" w:styleId="148">
    <w:name w:val="列出段落2"/>
    <w:basedOn w:val="1"/>
    <w:qFormat/>
    <w:uiPriority w:val="34"/>
    <w:pPr>
      <w:ind w:firstLine="420" w:firstLineChars="200"/>
    </w:pPr>
  </w:style>
  <w:style w:type="character" w:customStyle="1" w:styleId="149">
    <w:name w:val="Default Char"/>
    <w:link w:val="53"/>
    <w:locked/>
    <w:uiPriority w:val="0"/>
    <w:rPr>
      <w:color w:val="000000"/>
      <w:sz w:val="24"/>
      <w:szCs w:val="24"/>
    </w:rPr>
  </w:style>
  <w:style w:type="paragraph" w:customStyle="1" w:styleId="150">
    <w:name w:val="TOC Heading"/>
    <w:basedOn w:val="2"/>
    <w:next w:val="1"/>
    <w:unhideWhenUsed/>
    <w:qFormat/>
    <w:uiPriority w:val="39"/>
    <w:pPr>
      <w:keepLines/>
      <w:spacing w:after="0" w:line="259" w:lineRule="auto"/>
      <w:jc w:val="left"/>
      <w:outlineLvl w:val="9"/>
    </w:pPr>
    <w:rPr>
      <w:rFonts w:asciiTheme="majorHAnsi" w:hAnsiTheme="majorHAnsi" w:eastAsiaTheme="majorEastAsia" w:cstheme="majorBidi"/>
      <w:b w:val="0"/>
      <w:bCs w:val="0"/>
      <w:color w:val="376092" w:themeColor="accent1" w:themeShade="BF"/>
      <w:kern w:val="0"/>
      <w:lang w:eastAsia="zh-CN"/>
    </w:rPr>
  </w:style>
  <w:style w:type="character" w:customStyle="1" w:styleId="151">
    <w:name w:val="批注文字 字符1"/>
    <w:basedOn w:val="39"/>
    <w:semiHidden/>
    <w:uiPriority w:val="0"/>
    <w:rPr>
      <w:kern w:val="2"/>
      <w:sz w:val="28"/>
    </w:rPr>
  </w:style>
  <w:style w:type="character" w:customStyle="1" w:styleId="152">
    <w:name w:val="Text Char"/>
    <w:locked/>
    <w:uiPriority w:val="0"/>
    <w:rPr>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77319-3ACD-48FB-9EFC-A2CC355AAE55}">
  <ds:schemaRefs/>
</ds:datastoreItem>
</file>

<file path=docProps/app.xml><?xml version="1.0" encoding="utf-8"?>
<Properties xmlns="http://schemas.openxmlformats.org/officeDocument/2006/extended-properties" xmlns:vt="http://schemas.openxmlformats.org/officeDocument/2006/docPropsVTypes">
  <Template>Normal.dotm</Template>
  <Company>cs</Company>
  <Pages>20</Pages>
  <Words>1826</Words>
  <Characters>10410</Characters>
  <Lines>86</Lines>
  <Paragraphs>24</Paragraphs>
  <ScaleCrop>false</ScaleCrop>
  <LinksUpToDate>false</LinksUpToDate>
  <CharactersWithSpaces>12212</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2021-02-25T09:16:00Z</dcterms:created>
  <dc:creator>yh</dc:creator>
  <cp:lastModifiedBy>13913</cp:lastModifiedBy>
  <cp:lastPrinted>2021-02-18T06:58:00Z</cp:lastPrinted>
  <dcterms:modified xsi:type="dcterms:W3CDTF">2021-03-11T04:47:46Z</dcterms:modified>
  <dc:title>分发部门</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